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9F" w:rsidRDefault="00595B44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53C12" w:rsidRPr="00853C12" w:rsidRDefault="00853C12" w:rsidP="00853C12">
      <w:pPr>
        <w:widowControl/>
        <w:tabs>
          <w:tab w:val="left" w:pos="18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5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КИЛЬМЕЗСКОГО ГОРОДСКОГО ПОСЕЛЕНИЯ</w:t>
      </w:r>
    </w:p>
    <w:p w:rsidR="00853C12" w:rsidRPr="00853C12" w:rsidRDefault="00853C12" w:rsidP="00853C12">
      <w:pPr>
        <w:widowControl/>
        <w:tabs>
          <w:tab w:val="left" w:pos="18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5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КИЛЬМЕЗСКОГО РАЙОНА КИРОВСКОЙ ОБЛАСТИ</w:t>
      </w:r>
    </w:p>
    <w:p w:rsidR="00853C12" w:rsidRDefault="00853C12" w:rsidP="00853C12">
      <w:pPr>
        <w:keepNext/>
        <w:widowControl/>
        <w:tabs>
          <w:tab w:val="left" w:pos="1843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853C12" w:rsidRPr="00853C12" w:rsidRDefault="00595B44" w:rsidP="00595B44">
      <w:pPr>
        <w:keepNext/>
        <w:widowControl/>
        <w:tabs>
          <w:tab w:val="left" w:pos="1843"/>
          <w:tab w:val="center" w:pos="4896"/>
          <w:tab w:val="left" w:pos="7200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  <w:r w:rsidR="00853C12" w:rsidRPr="00853C12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ab/>
      </w:r>
    </w:p>
    <w:p w:rsidR="00853C12" w:rsidRPr="00853C12" w:rsidRDefault="00853C12" w:rsidP="00853C12">
      <w:pPr>
        <w:keepNext/>
        <w:widowControl/>
        <w:tabs>
          <w:tab w:val="left" w:pos="1843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85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85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5F04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</w:t>
      </w: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 w:rsidR="005F04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№ </w:t>
      </w:r>
      <w:r w:rsidR="005F04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50</w:t>
      </w:r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Пгт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Кильмезь</w:t>
      </w:r>
      <w:proofErr w:type="spellEnd"/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3C12" w:rsidRPr="00853C12" w:rsidRDefault="00853C12" w:rsidP="00853C12">
      <w:pPr>
        <w:widowControl/>
        <w:tabs>
          <w:tab w:val="left" w:pos="1843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"/>
          <w:szCs w:val="20"/>
          <w:lang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4"/>
      </w:tblGrid>
      <w:tr w:rsidR="00853C12" w:rsidRPr="00853C12" w:rsidTr="00D619D1">
        <w:trPr>
          <w:trHeight w:val="1214"/>
        </w:trPr>
        <w:tc>
          <w:tcPr>
            <w:tcW w:w="9244" w:type="dxa"/>
            <w:vAlign w:val="center"/>
          </w:tcPr>
          <w:p w:rsidR="00853C12" w:rsidRPr="00853C12" w:rsidRDefault="00853C12" w:rsidP="00853C12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53C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 утверждении </w:t>
            </w:r>
            <w:proofErr w:type="gramStart"/>
            <w:r w:rsidRPr="00853C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методики прогнозирования поступлений доходов бюджета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Кильмезское городское поселение</w:t>
            </w:r>
            <w:r w:rsidRPr="00853C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853C12" w:rsidRPr="00853C12" w:rsidRDefault="00853C12" w:rsidP="00853C12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853C1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53C12" w:rsidRPr="00853C12" w:rsidRDefault="00853C12" w:rsidP="00853C12">
      <w:pPr>
        <w:widowControl/>
        <w:tabs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1000"/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г. № 574 «Об общих требованиях к методике прогнозирования поступлений доходов в бюджеты бюджетной системы Российской Федерации», в целях повышения эффективности управления муниципальными финансами, повышения </w:t>
      </w:r>
      <w:proofErr w:type="gramStart"/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объективности прогнозирования доходов бюджета </w:t>
      </w:r>
      <w:r w:rsidR="00070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  <w:proofErr w:type="gramEnd"/>
      <w:r w:rsidR="00070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Кильмезское городское поселение</w:t>
      </w: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Положения о бюджетном процессе </w:t>
      </w:r>
      <w:r w:rsidR="00070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070B92" w:rsidRPr="00DB53C0">
        <w:rPr>
          <w:rFonts w:ascii="Times New Roman" w:hAnsi="Times New Roman"/>
        </w:rPr>
        <w:t xml:space="preserve"> </w:t>
      </w:r>
      <w:proofErr w:type="spellStart"/>
      <w:r w:rsidR="00070B92" w:rsidRPr="00070B92">
        <w:rPr>
          <w:rFonts w:ascii="Times New Roman" w:hAnsi="Times New Roman"/>
          <w:sz w:val="28"/>
          <w:szCs w:val="28"/>
        </w:rPr>
        <w:t>Кильмезском</w:t>
      </w:r>
      <w:proofErr w:type="spellEnd"/>
      <w:r w:rsidR="00070B92" w:rsidRPr="00070B92">
        <w:rPr>
          <w:rFonts w:ascii="Times New Roman" w:hAnsi="Times New Roman"/>
          <w:sz w:val="28"/>
          <w:szCs w:val="28"/>
        </w:rPr>
        <w:t xml:space="preserve"> городском поселении Кильмезского района Кировской области</w:t>
      </w: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="00070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Кильмезского городского поселения</w:t>
      </w: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53C1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методику прогнозирования поступлений доходов в бюджет </w:t>
      </w:r>
      <w:r w:rsidR="00070B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Кильмезское городское поселение</w:t>
      </w: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356B62" w:rsidRPr="00356B62" w:rsidRDefault="00356B62" w:rsidP="00356B62">
      <w:pPr>
        <w:pStyle w:val="1"/>
        <w:rPr>
          <w:b w:val="0"/>
          <w:bCs/>
          <w:szCs w:val="28"/>
        </w:rPr>
      </w:pPr>
      <w:r>
        <w:rPr>
          <w:szCs w:val="28"/>
        </w:rPr>
        <w:t xml:space="preserve">          </w:t>
      </w:r>
      <w:r w:rsidR="00853C12" w:rsidRPr="00853C12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="00853C12" w:rsidRPr="00853C12">
        <w:rPr>
          <w:b w:val="0"/>
          <w:szCs w:val="28"/>
        </w:rPr>
        <w:t xml:space="preserve">Признать утратившим силу с 1 января 2022 года </w:t>
      </w:r>
      <w:r w:rsidR="00595B44">
        <w:rPr>
          <w:b w:val="0"/>
          <w:szCs w:val="28"/>
        </w:rPr>
        <w:t>распоряжение</w:t>
      </w:r>
      <w:r w:rsidR="00853C12" w:rsidRPr="00853C12">
        <w:rPr>
          <w:b w:val="0"/>
          <w:szCs w:val="28"/>
        </w:rPr>
        <w:t xml:space="preserve"> администрации </w:t>
      </w:r>
      <w:r w:rsidR="00541371" w:rsidRPr="00356B62">
        <w:rPr>
          <w:b w:val="0"/>
          <w:szCs w:val="28"/>
        </w:rPr>
        <w:t>Кильмезского городского поселения</w:t>
      </w:r>
      <w:r w:rsidR="00853C12" w:rsidRPr="00853C12">
        <w:rPr>
          <w:b w:val="0"/>
          <w:szCs w:val="28"/>
        </w:rPr>
        <w:t xml:space="preserve"> «</w:t>
      </w:r>
      <w:r w:rsidRPr="00356B62">
        <w:rPr>
          <w:b w:val="0"/>
          <w:bCs/>
          <w:szCs w:val="28"/>
        </w:rPr>
        <w:t>Об утверждении методики</w:t>
      </w:r>
    </w:p>
    <w:p w:rsidR="00853C12" w:rsidRPr="00853C12" w:rsidRDefault="00356B62" w:rsidP="00356B62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6B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составлению прогноза налоговых и неналоговых доходов, зачисляемых в полном объеме в  бюджет муниципального образования Кильмезское городское поселение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356B6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 2022год и плановый период 2023-2024 годы</w:t>
      </w:r>
      <w:r w:rsidR="00853C12"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27.07.2021</w:t>
      </w:r>
      <w:r w:rsidR="00853C12"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68</w:t>
      </w:r>
      <w:r w:rsidR="00853C12"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постановление вступает </w:t>
      </w:r>
      <w:r w:rsidR="00595B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силу в соответствии с действующим законодательством.</w:t>
      </w:r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3C12" w:rsidRPr="00853C12" w:rsidRDefault="00853C12" w:rsidP="00853C12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9"/>
        <w:gridCol w:w="4395"/>
      </w:tblGrid>
      <w:tr w:rsidR="00853C12" w:rsidRPr="00853C12" w:rsidTr="00070B92">
        <w:trPr>
          <w:trHeight w:val="734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53C12" w:rsidRPr="00853C12" w:rsidRDefault="00853C12" w:rsidP="00853C12">
            <w:pPr>
              <w:widowControl/>
              <w:tabs>
                <w:tab w:val="left" w:pos="0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853C12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Глава администрации</w:t>
            </w:r>
          </w:p>
          <w:p w:rsidR="00853C12" w:rsidRPr="00853C12" w:rsidRDefault="00070B92" w:rsidP="00070B92">
            <w:pPr>
              <w:widowControl/>
              <w:tabs>
                <w:tab w:val="left" w:pos="0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Кильмезского городского </w:t>
            </w:r>
            <w:r w:rsidR="00853C12" w:rsidRPr="00853C12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поселения</w:t>
            </w:r>
            <w:r w:rsidR="00356B62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53C12" w:rsidRPr="00853C12" w:rsidRDefault="00853C12" w:rsidP="00853C12">
            <w:pPr>
              <w:widowControl/>
              <w:spacing w:line="240" w:lineRule="exact"/>
              <w:ind w:firstLine="2019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853C12" w:rsidRPr="00853C12" w:rsidRDefault="00070B92" w:rsidP="00853C12">
            <w:pPr>
              <w:widowControl/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В.С.Родыгин</w:t>
            </w:r>
            <w:proofErr w:type="spellEnd"/>
          </w:p>
          <w:p w:rsidR="00853C12" w:rsidRPr="00853C12" w:rsidRDefault="00853C12" w:rsidP="00853C12">
            <w:pPr>
              <w:widowControl/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853C12" w:rsidRPr="00853C12" w:rsidRDefault="00853C12" w:rsidP="00853C12">
      <w:pPr>
        <w:widowControl/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3C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</w:t>
      </w:r>
    </w:p>
    <w:p w:rsidR="00853C12" w:rsidRPr="00853C12" w:rsidRDefault="00853C12" w:rsidP="00853C12">
      <w:pPr>
        <w:widowControl/>
        <w:snapToGrid w:val="0"/>
        <w:ind w:left="52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3C12" w:rsidRPr="00853C12" w:rsidRDefault="00853C12" w:rsidP="00853C12">
      <w:pPr>
        <w:widowControl/>
        <w:snapToGrid w:val="0"/>
        <w:ind w:left="52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C2C9F" w:rsidRDefault="003C2C9F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</w:p>
    <w:p w:rsidR="003C2C9F" w:rsidRDefault="003C2C9F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</w:p>
    <w:p w:rsidR="003C2C9F" w:rsidRDefault="003C2C9F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</w:p>
    <w:p w:rsidR="003C2C9F" w:rsidRDefault="003C2C9F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</w:p>
    <w:p w:rsidR="003C2C9F" w:rsidRDefault="003C2C9F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</w:p>
    <w:p w:rsidR="003C2C9F" w:rsidRDefault="003C2C9F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</w:p>
    <w:p w:rsidR="003C2C9F" w:rsidRDefault="003C2C9F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</w:p>
    <w:p w:rsidR="00441F7D" w:rsidRPr="00E57B58" w:rsidRDefault="00BF0FE2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  <w:r w:rsidRPr="00E57B58">
        <w:rPr>
          <w:rFonts w:ascii="Times New Roman" w:hAnsi="Times New Roman" w:cs="Times New Roman"/>
          <w:sz w:val="20"/>
          <w:szCs w:val="20"/>
        </w:rPr>
        <w:t>Приложение</w:t>
      </w:r>
    </w:p>
    <w:p w:rsidR="00441F7D" w:rsidRPr="00E57B58" w:rsidRDefault="00BF0FE2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  <w:r w:rsidRPr="00E57B58">
        <w:rPr>
          <w:rFonts w:ascii="Times New Roman" w:hAnsi="Times New Roman" w:cs="Times New Roman"/>
          <w:sz w:val="20"/>
          <w:szCs w:val="20"/>
        </w:rPr>
        <w:t>УТВЕРЖДЕНА</w:t>
      </w:r>
    </w:p>
    <w:p w:rsidR="00441F7D" w:rsidRPr="00E57B58" w:rsidRDefault="00B05177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  <w:r w:rsidR="00B600F1" w:rsidRPr="00E57B58">
        <w:rPr>
          <w:rFonts w:ascii="Times New Roman" w:hAnsi="Times New Roman" w:cs="Times New Roman"/>
          <w:sz w:val="20"/>
          <w:szCs w:val="20"/>
        </w:rPr>
        <w:t xml:space="preserve"> администрации Кильмезского </w:t>
      </w:r>
      <w:r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441F7D" w:rsidRPr="00E57B58" w:rsidRDefault="00BF0FE2" w:rsidP="00B05177">
      <w:pPr>
        <w:pStyle w:val="Bodytext20"/>
        <w:shd w:val="clear" w:color="auto" w:fill="auto"/>
        <w:spacing w:after="0" w:line="240" w:lineRule="auto"/>
        <w:ind w:left="5800"/>
        <w:rPr>
          <w:rFonts w:ascii="Times New Roman" w:hAnsi="Times New Roman" w:cs="Times New Roman"/>
          <w:sz w:val="20"/>
          <w:szCs w:val="20"/>
        </w:rPr>
      </w:pPr>
      <w:r w:rsidRPr="00E57B58">
        <w:rPr>
          <w:rFonts w:ascii="Times New Roman" w:hAnsi="Times New Roman" w:cs="Times New Roman"/>
          <w:sz w:val="20"/>
          <w:szCs w:val="20"/>
        </w:rPr>
        <w:t xml:space="preserve">от </w:t>
      </w:r>
      <w:r w:rsidR="00B600F1" w:rsidRPr="00E57B58">
        <w:rPr>
          <w:rFonts w:ascii="Times New Roman" w:hAnsi="Times New Roman" w:cs="Times New Roman"/>
          <w:sz w:val="20"/>
          <w:szCs w:val="20"/>
        </w:rPr>
        <w:t xml:space="preserve"> </w:t>
      </w:r>
      <w:r w:rsidR="005F0494">
        <w:rPr>
          <w:rFonts w:ascii="Times New Roman" w:hAnsi="Times New Roman" w:cs="Times New Roman"/>
          <w:sz w:val="20"/>
          <w:szCs w:val="20"/>
        </w:rPr>
        <w:t>01.03</w:t>
      </w:r>
      <w:r w:rsidR="00B600F1" w:rsidRPr="00E57B58">
        <w:rPr>
          <w:rFonts w:ascii="Times New Roman" w:hAnsi="Times New Roman" w:cs="Times New Roman"/>
          <w:sz w:val="20"/>
          <w:szCs w:val="20"/>
        </w:rPr>
        <w:t>.20</w:t>
      </w:r>
      <w:r w:rsidR="004B0591" w:rsidRPr="00E57B58">
        <w:rPr>
          <w:rFonts w:ascii="Times New Roman" w:hAnsi="Times New Roman" w:cs="Times New Roman"/>
          <w:sz w:val="20"/>
          <w:szCs w:val="20"/>
        </w:rPr>
        <w:t>22</w:t>
      </w:r>
      <w:r w:rsidR="005B080A" w:rsidRPr="00E57B58">
        <w:rPr>
          <w:rFonts w:ascii="Times New Roman" w:hAnsi="Times New Roman" w:cs="Times New Roman"/>
          <w:sz w:val="20"/>
          <w:szCs w:val="20"/>
        </w:rPr>
        <w:t xml:space="preserve"> №</w:t>
      </w:r>
      <w:r w:rsidR="00D66158">
        <w:rPr>
          <w:rFonts w:ascii="Times New Roman" w:hAnsi="Times New Roman" w:cs="Times New Roman"/>
          <w:sz w:val="20"/>
          <w:szCs w:val="20"/>
        </w:rPr>
        <w:t xml:space="preserve"> </w:t>
      </w:r>
      <w:r w:rsidR="005F0494">
        <w:rPr>
          <w:rFonts w:ascii="Times New Roman" w:hAnsi="Times New Roman" w:cs="Times New Roman"/>
          <w:sz w:val="20"/>
          <w:szCs w:val="20"/>
        </w:rPr>
        <w:t>50</w:t>
      </w:r>
      <w:bookmarkStart w:id="1" w:name="_GoBack"/>
      <w:bookmarkEnd w:id="1"/>
    </w:p>
    <w:p w:rsidR="00B05177" w:rsidRDefault="00B05177">
      <w:pPr>
        <w:pStyle w:val="Heading1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bookmarkStart w:id="2" w:name="bookmark0"/>
    </w:p>
    <w:p w:rsidR="00B05177" w:rsidRDefault="00B05177">
      <w:pPr>
        <w:pStyle w:val="Heading1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</w:p>
    <w:p w:rsidR="00B05177" w:rsidRDefault="00B05177">
      <w:pPr>
        <w:pStyle w:val="Heading1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</w:p>
    <w:p w:rsidR="00441F7D" w:rsidRPr="00B600F1" w:rsidRDefault="00BF0FE2">
      <w:pPr>
        <w:pStyle w:val="Heading1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r w:rsidRPr="00B600F1">
        <w:rPr>
          <w:rFonts w:ascii="Times New Roman" w:hAnsi="Times New Roman" w:cs="Times New Roman"/>
        </w:rPr>
        <w:t>МЕТОДИКА</w:t>
      </w:r>
      <w:bookmarkEnd w:id="2"/>
    </w:p>
    <w:p w:rsidR="00B05177" w:rsidRDefault="00BF0FE2" w:rsidP="00B05177">
      <w:pPr>
        <w:pStyle w:val="Bodytext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B600F1">
        <w:rPr>
          <w:rFonts w:ascii="Times New Roman" w:hAnsi="Times New Roman" w:cs="Times New Roman"/>
        </w:rPr>
        <w:t>прогнозирования поступлений доходов</w:t>
      </w:r>
      <w:r w:rsidRPr="00B600F1">
        <w:rPr>
          <w:rFonts w:ascii="Times New Roman" w:hAnsi="Times New Roman" w:cs="Times New Roman"/>
        </w:rPr>
        <w:br/>
        <w:t>в бюджет</w:t>
      </w:r>
      <w:r w:rsidR="00FE7E00">
        <w:rPr>
          <w:rFonts w:ascii="Times New Roman" w:hAnsi="Times New Roman" w:cs="Times New Roman"/>
        </w:rPr>
        <w:t xml:space="preserve"> муниципального образования Кильмезское городское поселение</w:t>
      </w:r>
      <w:r w:rsidRPr="00B600F1">
        <w:rPr>
          <w:rFonts w:ascii="Times New Roman" w:hAnsi="Times New Roman" w:cs="Times New Roman"/>
        </w:rPr>
        <w:t>, администратором которых</w:t>
      </w:r>
      <w:r w:rsidR="00B05177">
        <w:rPr>
          <w:rFonts w:ascii="Times New Roman" w:hAnsi="Times New Roman" w:cs="Times New Roman"/>
        </w:rPr>
        <w:t xml:space="preserve"> </w:t>
      </w:r>
      <w:r w:rsidRPr="00B600F1">
        <w:rPr>
          <w:rFonts w:ascii="Times New Roman" w:hAnsi="Times New Roman" w:cs="Times New Roman"/>
        </w:rPr>
        <w:t xml:space="preserve">является </w:t>
      </w:r>
      <w:r w:rsidR="00B05177">
        <w:rPr>
          <w:rFonts w:ascii="Times New Roman" w:hAnsi="Times New Roman" w:cs="Times New Roman"/>
        </w:rPr>
        <w:t xml:space="preserve"> </w:t>
      </w:r>
    </w:p>
    <w:p w:rsidR="00441F7D" w:rsidRDefault="00B05177" w:rsidP="00B05177">
      <w:pPr>
        <w:pStyle w:val="Bodytext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муниципальное учреждение </w:t>
      </w:r>
      <w:r w:rsidR="00B600F1">
        <w:rPr>
          <w:rFonts w:ascii="Times New Roman" w:hAnsi="Times New Roman" w:cs="Times New Roman"/>
        </w:rPr>
        <w:t>администраци</w:t>
      </w:r>
      <w:r w:rsidR="00FE7E00">
        <w:rPr>
          <w:rFonts w:ascii="Times New Roman" w:hAnsi="Times New Roman" w:cs="Times New Roman"/>
        </w:rPr>
        <w:t>я</w:t>
      </w:r>
      <w:r w:rsidR="00B60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="00B600F1">
        <w:rPr>
          <w:rFonts w:ascii="Times New Roman" w:hAnsi="Times New Roman" w:cs="Times New Roman"/>
        </w:rPr>
        <w:t>Кильмезско</w:t>
      </w:r>
      <w:r>
        <w:rPr>
          <w:rFonts w:ascii="Times New Roman" w:hAnsi="Times New Roman" w:cs="Times New Roman"/>
        </w:rPr>
        <w:t>е</w:t>
      </w:r>
      <w:r w:rsidR="00B600F1">
        <w:rPr>
          <w:rFonts w:ascii="Times New Roman" w:hAnsi="Times New Roman" w:cs="Times New Roman"/>
        </w:rPr>
        <w:t xml:space="preserve"> </w:t>
      </w:r>
      <w:r w:rsidR="00FE7E00">
        <w:rPr>
          <w:rFonts w:ascii="Times New Roman" w:hAnsi="Times New Roman" w:cs="Times New Roman"/>
        </w:rPr>
        <w:t>городско</w:t>
      </w:r>
      <w:r>
        <w:rPr>
          <w:rFonts w:ascii="Times New Roman" w:hAnsi="Times New Roman" w:cs="Times New Roman"/>
        </w:rPr>
        <w:t>е</w:t>
      </w:r>
      <w:r w:rsidR="00FE7E00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 Кильмезского района Кировской области</w:t>
      </w:r>
    </w:p>
    <w:p w:rsidR="00B05177" w:rsidRPr="00B600F1" w:rsidRDefault="00B05177" w:rsidP="00B05177">
      <w:pPr>
        <w:pStyle w:val="Bodytext3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441F7D" w:rsidRPr="009754DB" w:rsidRDefault="00405CC8" w:rsidP="009754DB">
      <w:pPr>
        <w:pStyle w:val="Bodytext20"/>
        <w:shd w:val="clear" w:color="auto" w:fill="auto"/>
        <w:tabs>
          <w:tab w:val="left" w:pos="1325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2"/>
          <w:szCs w:val="22"/>
        </w:rPr>
      </w:pPr>
      <w:r w:rsidRPr="009754DB">
        <w:rPr>
          <w:rFonts w:ascii="Times New Roman" w:hAnsi="Times New Roman" w:cs="Times New Roman"/>
          <w:sz w:val="22"/>
          <w:szCs w:val="22"/>
        </w:rPr>
        <w:t>1.</w:t>
      </w:r>
      <w:r w:rsidR="006B7264">
        <w:rPr>
          <w:rFonts w:ascii="Times New Roman" w:hAnsi="Times New Roman" w:cs="Times New Roman"/>
          <w:sz w:val="22"/>
          <w:szCs w:val="22"/>
        </w:rPr>
        <w:t xml:space="preserve"> </w:t>
      </w:r>
      <w:r w:rsidRPr="009754DB">
        <w:rPr>
          <w:rFonts w:ascii="Times New Roman" w:hAnsi="Times New Roman" w:cs="Times New Roman"/>
          <w:sz w:val="22"/>
          <w:szCs w:val="22"/>
        </w:rPr>
        <w:t>Настоящая</w:t>
      </w:r>
      <w:r w:rsidR="00BF0FE2" w:rsidRPr="009754DB">
        <w:rPr>
          <w:rFonts w:ascii="Times New Roman" w:hAnsi="Times New Roman" w:cs="Times New Roman"/>
          <w:sz w:val="22"/>
          <w:szCs w:val="22"/>
        </w:rPr>
        <w:t xml:space="preserve"> Методика</w:t>
      </w:r>
      <w:r w:rsidR="00C84275">
        <w:rPr>
          <w:rFonts w:ascii="Times New Roman" w:hAnsi="Times New Roman" w:cs="Times New Roman"/>
          <w:sz w:val="22"/>
          <w:szCs w:val="22"/>
        </w:rPr>
        <w:t xml:space="preserve"> разработана в соответствии со ст. 160.1 Бюджетного кодекса Российской Федерации, постановлением Правительства Российской Федерации от 23.06.2016г №574 «Об общих требованиях к методике прогнозирования поступлений доходов в бюджеты бюджетной системы Российской Федерации» и применяются для </w:t>
      </w:r>
      <w:r w:rsidR="00BF0FE2" w:rsidRPr="009754DB">
        <w:rPr>
          <w:rFonts w:ascii="Times New Roman" w:hAnsi="Times New Roman" w:cs="Times New Roman"/>
          <w:sz w:val="22"/>
          <w:szCs w:val="22"/>
        </w:rPr>
        <w:t xml:space="preserve"> прогнозирования поступлений доходов в бюджет</w:t>
      </w:r>
      <w:r w:rsidR="00C9791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Кильмезское городское поселение</w:t>
      </w:r>
      <w:r w:rsidR="00BF0FE2" w:rsidRPr="009754DB">
        <w:rPr>
          <w:rFonts w:ascii="Times New Roman" w:hAnsi="Times New Roman" w:cs="Times New Roman"/>
          <w:sz w:val="22"/>
          <w:szCs w:val="22"/>
        </w:rPr>
        <w:t xml:space="preserve">, </w:t>
      </w:r>
      <w:r w:rsidR="00C97911">
        <w:rPr>
          <w:rFonts w:ascii="Times New Roman" w:hAnsi="Times New Roman" w:cs="Times New Roman"/>
          <w:sz w:val="22"/>
          <w:szCs w:val="22"/>
        </w:rPr>
        <w:t xml:space="preserve">(далее-бюджет </w:t>
      </w:r>
      <w:r w:rsidR="006157FC"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="00C97911">
        <w:rPr>
          <w:rFonts w:ascii="Times New Roman" w:hAnsi="Times New Roman" w:cs="Times New Roman"/>
          <w:sz w:val="22"/>
          <w:szCs w:val="22"/>
        </w:rPr>
        <w:t>поселения)</w:t>
      </w:r>
      <w:r w:rsidR="00BF0FE2" w:rsidRPr="009754DB">
        <w:rPr>
          <w:rFonts w:ascii="Times New Roman" w:hAnsi="Times New Roman" w:cs="Times New Roman"/>
          <w:sz w:val="22"/>
          <w:szCs w:val="22"/>
        </w:rPr>
        <w:t xml:space="preserve"> в </w:t>
      </w:r>
      <w:r w:rsidR="006D5DB2">
        <w:rPr>
          <w:rFonts w:ascii="Times New Roman" w:hAnsi="Times New Roman" w:cs="Times New Roman"/>
          <w:sz w:val="22"/>
          <w:szCs w:val="22"/>
        </w:rPr>
        <w:t>разрезе доходов, главным администратором которых является</w:t>
      </w:r>
      <w:r w:rsidR="00BF0FE2" w:rsidRPr="009754DB">
        <w:rPr>
          <w:rFonts w:ascii="Times New Roman" w:hAnsi="Times New Roman" w:cs="Times New Roman"/>
          <w:sz w:val="22"/>
          <w:szCs w:val="22"/>
        </w:rPr>
        <w:t xml:space="preserve"> </w:t>
      </w:r>
      <w:r w:rsidR="006D5DB2">
        <w:rPr>
          <w:rFonts w:ascii="Times New Roman" w:hAnsi="Times New Roman" w:cs="Times New Roman"/>
          <w:sz w:val="22"/>
          <w:szCs w:val="22"/>
        </w:rPr>
        <w:t xml:space="preserve">муниципальное учреждение </w:t>
      </w:r>
      <w:r w:rsidR="006157FC">
        <w:rPr>
          <w:rFonts w:ascii="Times New Roman" w:hAnsi="Times New Roman" w:cs="Times New Roman"/>
          <w:sz w:val="22"/>
          <w:szCs w:val="22"/>
        </w:rPr>
        <w:t>администраци</w:t>
      </w:r>
      <w:r w:rsidR="006D5DB2">
        <w:rPr>
          <w:rFonts w:ascii="Times New Roman" w:hAnsi="Times New Roman" w:cs="Times New Roman"/>
          <w:sz w:val="22"/>
          <w:szCs w:val="22"/>
        </w:rPr>
        <w:t>я</w:t>
      </w:r>
      <w:r w:rsidR="006157FC">
        <w:rPr>
          <w:rFonts w:ascii="Times New Roman" w:hAnsi="Times New Roman" w:cs="Times New Roman"/>
          <w:sz w:val="22"/>
          <w:szCs w:val="22"/>
        </w:rPr>
        <w:t xml:space="preserve"> </w:t>
      </w:r>
      <w:r w:rsidR="006D5DB2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6157FC">
        <w:rPr>
          <w:rFonts w:ascii="Times New Roman" w:hAnsi="Times New Roman" w:cs="Times New Roman"/>
          <w:sz w:val="22"/>
          <w:szCs w:val="22"/>
        </w:rPr>
        <w:t>Кильмезско</w:t>
      </w:r>
      <w:r w:rsidR="006D5DB2">
        <w:rPr>
          <w:rFonts w:ascii="Times New Roman" w:hAnsi="Times New Roman" w:cs="Times New Roman"/>
          <w:sz w:val="22"/>
          <w:szCs w:val="22"/>
        </w:rPr>
        <w:t>е</w:t>
      </w:r>
      <w:r w:rsidR="006157FC">
        <w:rPr>
          <w:rFonts w:ascii="Times New Roman" w:hAnsi="Times New Roman" w:cs="Times New Roman"/>
          <w:sz w:val="22"/>
          <w:szCs w:val="22"/>
        </w:rPr>
        <w:t xml:space="preserve"> городско</w:t>
      </w:r>
      <w:r w:rsidR="006D5DB2">
        <w:rPr>
          <w:rFonts w:ascii="Times New Roman" w:hAnsi="Times New Roman" w:cs="Times New Roman"/>
          <w:sz w:val="22"/>
          <w:szCs w:val="22"/>
        </w:rPr>
        <w:t>е</w:t>
      </w:r>
      <w:r w:rsidR="006157FC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6D5DB2">
        <w:rPr>
          <w:rFonts w:ascii="Times New Roman" w:hAnsi="Times New Roman" w:cs="Times New Roman"/>
          <w:sz w:val="22"/>
          <w:szCs w:val="22"/>
        </w:rPr>
        <w:t>е</w:t>
      </w:r>
      <w:r w:rsidR="00BF0FE2" w:rsidRPr="009754DB">
        <w:rPr>
          <w:rFonts w:ascii="Times New Roman" w:hAnsi="Times New Roman" w:cs="Times New Roman"/>
          <w:sz w:val="22"/>
          <w:szCs w:val="22"/>
        </w:rPr>
        <w:t xml:space="preserve"> </w:t>
      </w:r>
      <w:r w:rsidR="006D5DB2">
        <w:rPr>
          <w:rFonts w:ascii="Times New Roman" w:hAnsi="Times New Roman" w:cs="Times New Roman"/>
          <w:sz w:val="22"/>
          <w:szCs w:val="22"/>
        </w:rPr>
        <w:t>Кильмезского района Кировской области (далее-</w:t>
      </w:r>
      <w:r w:rsidR="006D5DB2" w:rsidRPr="005F39A9">
        <w:rPr>
          <w:rFonts w:ascii="Times New Roman" w:hAnsi="Times New Roman" w:cs="Times New Roman"/>
          <w:color w:val="auto"/>
          <w:sz w:val="22"/>
          <w:szCs w:val="22"/>
        </w:rPr>
        <w:t>администрация Кильмезского городского поселения</w:t>
      </w:r>
      <w:r w:rsidR="006D5DB2">
        <w:rPr>
          <w:rFonts w:ascii="Times New Roman" w:hAnsi="Times New Roman" w:cs="Times New Roman"/>
          <w:sz w:val="22"/>
          <w:szCs w:val="22"/>
        </w:rPr>
        <w:t>)</w:t>
      </w:r>
      <w:r w:rsidR="00BF0FE2" w:rsidRPr="009754DB">
        <w:rPr>
          <w:rFonts w:ascii="Times New Roman" w:hAnsi="Times New Roman" w:cs="Times New Roman"/>
          <w:sz w:val="22"/>
          <w:szCs w:val="22"/>
        </w:rPr>
        <w:t>.</w:t>
      </w:r>
    </w:p>
    <w:p w:rsidR="004B0591" w:rsidRPr="009754DB" w:rsidRDefault="004B0591" w:rsidP="009754DB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9754DB">
        <w:rPr>
          <w:szCs w:val="22"/>
        </w:rPr>
        <w:t xml:space="preserve">             </w:t>
      </w:r>
      <w:r w:rsidR="00405CC8" w:rsidRPr="009754DB">
        <w:rPr>
          <w:szCs w:val="22"/>
        </w:rPr>
        <w:t>2.</w:t>
      </w:r>
      <w:r w:rsidRPr="009754DB">
        <w:rPr>
          <w:rFonts w:ascii="Times New Roman" w:hAnsi="Times New Roman" w:cs="Times New Roman"/>
          <w:szCs w:val="22"/>
        </w:rPr>
        <w:t xml:space="preserve">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</w:t>
      </w:r>
      <w:proofErr w:type="gramStart"/>
      <w:r w:rsidRPr="009754DB">
        <w:rPr>
          <w:rFonts w:ascii="Times New Roman" w:hAnsi="Times New Roman" w:cs="Times New Roman"/>
          <w:szCs w:val="22"/>
        </w:rPr>
        <w:t>Для текущего финансового года методика прогнозирования предусматривает</w:t>
      </w:r>
      <w:r w:rsidR="00B05177">
        <w:rPr>
          <w:rFonts w:ascii="Times New Roman" w:hAnsi="Times New Roman" w:cs="Times New Roman"/>
          <w:szCs w:val="22"/>
        </w:rPr>
        <w:t>,</w:t>
      </w:r>
      <w:r w:rsidRPr="009754DB">
        <w:rPr>
          <w:rFonts w:ascii="Times New Roman" w:hAnsi="Times New Roman" w:cs="Times New Roman"/>
          <w:szCs w:val="22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  <w:proofErr w:type="gramEnd"/>
    </w:p>
    <w:p w:rsidR="004B0591" w:rsidRPr="009754DB" w:rsidRDefault="00405CC8" w:rsidP="001E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4DB">
        <w:rPr>
          <w:szCs w:val="22"/>
        </w:rPr>
        <w:t>3.</w:t>
      </w:r>
      <w:r w:rsidR="004B0591" w:rsidRPr="009754DB">
        <w:rPr>
          <w:szCs w:val="22"/>
        </w:rPr>
        <w:t xml:space="preserve"> </w:t>
      </w:r>
      <w:r w:rsidR="004B0591" w:rsidRPr="009754DB">
        <w:rPr>
          <w:rFonts w:ascii="Times New Roman" w:hAnsi="Times New Roman" w:cs="Times New Roman"/>
          <w:szCs w:val="22"/>
        </w:rPr>
        <w:t xml:space="preserve"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</w:t>
      </w:r>
      <w:hyperlink w:anchor="P134" w:history="1">
        <w:r w:rsidR="004B0591" w:rsidRPr="007E62DE">
          <w:rPr>
            <w:rFonts w:ascii="Times New Roman" w:hAnsi="Times New Roman" w:cs="Times New Roman"/>
            <w:szCs w:val="22"/>
          </w:rPr>
          <w:t>приложению</w:t>
        </w:r>
      </w:hyperlink>
      <w:r w:rsidR="004B0591" w:rsidRPr="009754DB">
        <w:rPr>
          <w:rFonts w:ascii="Times New Roman" w:hAnsi="Times New Roman" w:cs="Times New Roman"/>
          <w:szCs w:val="22"/>
        </w:rPr>
        <w:t xml:space="preserve"> и содержит:</w:t>
      </w:r>
    </w:p>
    <w:p w:rsidR="004B0591" w:rsidRPr="009754DB" w:rsidRDefault="001E11CB" w:rsidP="004B0591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9754DB">
        <w:rPr>
          <w:rFonts w:ascii="Times New Roman" w:hAnsi="Times New Roman" w:cs="Times New Roman"/>
          <w:szCs w:val="22"/>
        </w:rPr>
        <w:t xml:space="preserve">         </w:t>
      </w:r>
      <w:r w:rsidR="004B0591" w:rsidRPr="009754DB">
        <w:rPr>
          <w:rFonts w:ascii="Times New Roman" w:hAnsi="Times New Roman" w:cs="Times New Roman"/>
          <w:szCs w:val="22"/>
        </w:rPr>
        <w:t>а) наименование вида доходов и соответствующий код бюджетной классификации Российской Федерации;</w:t>
      </w:r>
    </w:p>
    <w:p w:rsidR="004B0591" w:rsidRPr="009754DB" w:rsidRDefault="001E11CB" w:rsidP="001E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6"/>
      <w:bookmarkEnd w:id="3"/>
      <w:r w:rsidRPr="009754DB">
        <w:rPr>
          <w:rFonts w:ascii="Times New Roman" w:hAnsi="Times New Roman" w:cs="Times New Roman"/>
          <w:szCs w:val="22"/>
        </w:rPr>
        <w:t xml:space="preserve">б) </w:t>
      </w:r>
      <w:r w:rsidR="004B0591" w:rsidRPr="009754DB">
        <w:rPr>
          <w:rFonts w:ascii="Times New Roman" w:hAnsi="Times New Roman" w:cs="Times New Roman"/>
          <w:szCs w:val="22"/>
        </w:rPr>
        <w:t>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4B0591" w:rsidRPr="009754DB" w:rsidRDefault="004B0591" w:rsidP="001E11C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B0591" w:rsidRPr="009754DB" w:rsidRDefault="004B0591" w:rsidP="001E11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8"/>
      <w:bookmarkEnd w:id="4"/>
      <w:r w:rsidRPr="009754DB">
        <w:rPr>
          <w:rFonts w:ascii="Times New Roman" w:hAnsi="Times New Roman" w:cs="Times New Roman"/>
          <w:szCs w:val="22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4B0591" w:rsidRPr="009754DB" w:rsidRDefault="00856E0A" w:rsidP="0027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4B0591" w:rsidRPr="009754DB">
        <w:rPr>
          <w:rFonts w:ascii="Times New Roman" w:hAnsi="Times New Roman" w:cs="Times New Roman"/>
          <w:szCs w:val="22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B0591" w:rsidRPr="009754DB" w:rsidRDefault="00856E0A" w:rsidP="0027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4B0591" w:rsidRPr="009754DB">
        <w:rPr>
          <w:rFonts w:ascii="Times New Roman" w:hAnsi="Times New Roman" w:cs="Times New Roman"/>
          <w:szCs w:val="22"/>
        </w:rPr>
        <w:t xml:space="preserve">усреднение - расчет на основании </w:t>
      </w:r>
      <w:proofErr w:type="gramStart"/>
      <w:r w:rsidR="004B0591" w:rsidRPr="009754DB">
        <w:rPr>
          <w:rFonts w:ascii="Times New Roman" w:hAnsi="Times New Roman" w:cs="Times New Roman"/>
          <w:szCs w:val="22"/>
        </w:rPr>
        <w:t xml:space="preserve">усреднения годовых объемов доходов </w:t>
      </w:r>
      <w:r w:rsidR="0027152B" w:rsidRPr="009754DB">
        <w:rPr>
          <w:rFonts w:ascii="Times New Roman" w:hAnsi="Times New Roman" w:cs="Times New Roman"/>
          <w:szCs w:val="22"/>
        </w:rPr>
        <w:t>бюджета</w:t>
      </w:r>
      <w:r w:rsidR="004B0591" w:rsidRPr="009754DB">
        <w:rPr>
          <w:rFonts w:ascii="Times New Roman" w:hAnsi="Times New Roman" w:cs="Times New Roman"/>
          <w:szCs w:val="22"/>
        </w:rPr>
        <w:t xml:space="preserve"> </w:t>
      </w:r>
      <w:r w:rsidR="00D4408A">
        <w:rPr>
          <w:rFonts w:ascii="Times New Roman" w:hAnsi="Times New Roman" w:cs="Times New Roman"/>
          <w:szCs w:val="22"/>
        </w:rPr>
        <w:t>городского поселения</w:t>
      </w:r>
      <w:proofErr w:type="gramEnd"/>
      <w:r w:rsidR="00D4408A">
        <w:rPr>
          <w:rFonts w:ascii="Times New Roman" w:hAnsi="Times New Roman" w:cs="Times New Roman"/>
          <w:szCs w:val="22"/>
        </w:rPr>
        <w:t xml:space="preserve"> </w:t>
      </w:r>
      <w:r w:rsidR="004B0591" w:rsidRPr="009754DB">
        <w:rPr>
          <w:rFonts w:ascii="Times New Roman" w:hAnsi="Times New Roman" w:cs="Times New Roman"/>
          <w:szCs w:val="22"/>
        </w:rPr>
        <w:t>не менее чем за 3 года или за весь период поступления соответствующего вида доходов в случае, если он не превышает 3 года;</w:t>
      </w:r>
    </w:p>
    <w:p w:rsidR="0027152B" w:rsidRPr="009754DB" w:rsidRDefault="00856E0A" w:rsidP="0027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-</w:t>
      </w:r>
      <w:r w:rsidR="0027152B" w:rsidRPr="009754DB">
        <w:rPr>
          <w:rFonts w:ascii="Times New Roman" w:hAnsi="Times New Roman" w:cs="Times New Roman"/>
          <w:szCs w:val="22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 бюджета</w:t>
      </w:r>
      <w:r w:rsidR="00D4408A">
        <w:rPr>
          <w:rFonts w:ascii="Times New Roman" w:hAnsi="Times New Roman" w:cs="Times New Roman"/>
          <w:szCs w:val="22"/>
        </w:rPr>
        <w:t xml:space="preserve"> городского поселения</w:t>
      </w:r>
      <w:r w:rsidR="0027152B" w:rsidRPr="009754DB">
        <w:rPr>
          <w:rFonts w:ascii="Times New Roman" w:hAnsi="Times New Roman" w:cs="Times New Roman"/>
          <w:szCs w:val="22"/>
        </w:rPr>
        <w:t>;</w:t>
      </w:r>
    </w:p>
    <w:p w:rsidR="0027152B" w:rsidRPr="009754DB" w:rsidRDefault="00856E0A" w:rsidP="0027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27152B" w:rsidRPr="009754DB">
        <w:rPr>
          <w:rFonts w:ascii="Times New Roman" w:hAnsi="Times New Roman" w:cs="Times New Roman"/>
          <w:szCs w:val="22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27152B" w:rsidRPr="009754DB" w:rsidRDefault="00856E0A" w:rsidP="0027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27152B" w:rsidRPr="009754DB">
        <w:rPr>
          <w:rFonts w:ascii="Times New Roman" w:hAnsi="Times New Roman" w:cs="Times New Roman"/>
          <w:szCs w:val="22"/>
        </w:rPr>
        <w:t>иной способ, который должен быть описан и обоснован в методике прогнозирования;</w:t>
      </w:r>
    </w:p>
    <w:p w:rsidR="0027152B" w:rsidRPr="009754DB" w:rsidRDefault="0027152B" w:rsidP="0027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9754DB">
        <w:rPr>
          <w:rFonts w:ascii="Times New Roman" w:hAnsi="Times New Roman" w:cs="Times New Roman"/>
          <w:szCs w:val="22"/>
        </w:rPr>
        <w:t>г) описание фактического алгоритма (и (или) формулу) расчета прогнозируемого объема поступлений в  бюджет</w:t>
      </w:r>
      <w:r w:rsidR="00D4408A">
        <w:rPr>
          <w:rFonts w:ascii="Times New Roman" w:hAnsi="Times New Roman" w:cs="Times New Roman"/>
          <w:szCs w:val="22"/>
        </w:rPr>
        <w:t xml:space="preserve"> городского поселения</w:t>
      </w:r>
      <w:r w:rsidRPr="009754DB">
        <w:rPr>
          <w:rFonts w:ascii="Times New Roman" w:hAnsi="Times New Roman" w:cs="Times New Roman"/>
          <w:szCs w:val="22"/>
        </w:rPr>
        <w:t>.</w:t>
      </w:r>
    </w:p>
    <w:p w:rsidR="0027152B" w:rsidRDefault="00405CC8" w:rsidP="0027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4DB">
        <w:rPr>
          <w:rFonts w:ascii="Times New Roman" w:hAnsi="Times New Roman" w:cs="Times New Roman"/>
          <w:szCs w:val="22"/>
        </w:rPr>
        <w:t>4.</w:t>
      </w:r>
      <w:r w:rsidR="0027152B" w:rsidRPr="009754DB">
        <w:rPr>
          <w:rFonts w:ascii="Times New Roman" w:hAnsi="Times New Roman" w:cs="Times New Roman"/>
          <w:szCs w:val="22"/>
        </w:rPr>
        <w:t xml:space="preserve"> </w:t>
      </w:r>
      <w:r w:rsidR="0027152B" w:rsidRPr="00AC6176">
        <w:rPr>
          <w:rFonts w:ascii="Times New Roman" w:hAnsi="Times New Roman" w:cs="Times New Roman"/>
          <w:szCs w:val="22"/>
        </w:rPr>
        <w:t xml:space="preserve">Методика прогнозирования в случае использования </w:t>
      </w:r>
      <w:r w:rsidR="0027152B" w:rsidRPr="009754DB">
        <w:rPr>
          <w:rFonts w:ascii="Times New Roman" w:hAnsi="Times New Roman" w:cs="Times New Roman"/>
          <w:szCs w:val="22"/>
        </w:rPr>
        <w:t>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F80C40" w:rsidRPr="00A73E50" w:rsidRDefault="001940B7" w:rsidP="001940B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Методика</w:t>
      </w:r>
      <w:r w:rsidR="00FB65D9" w:rsidRPr="009754DB">
        <w:rPr>
          <w:rFonts w:ascii="Times New Roman" w:hAnsi="Times New Roman" w:cs="Times New Roman"/>
        </w:rPr>
        <w:t xml:space="preserve">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 </w:t>
      </w:r>
      <w:hyperlink w:anchor="P58" w:history="1">
        <w:r w:rsidR="00FB65D9" w:rsidRPr="004B01C1">
          <w:rPr>
            <w:rFonts w:ascii="Times New Roman" w:hAnsi="Times New Roman" w:cs="Times New Roman"/>
          </w:rPr>
          <w:t>подпункте "в" пункта 3</w:t>
        </w:r>
      </w:hyperlink>
      <w:r w:rsidR="00FB65D9" w:rsidRPr="004B01C1">
        <w:rPr>
          <w:rFonts w:ascii="Times New Roman" w:hAnsi="Times New Roman" w:cs="Times New Roman"/>
        </w:rPr>
        <w:t xml:space="preserve"> </w:t>
      </w:r>
      <w:r w:rsidR="00FB65D9" w:rsidRPr="009754DB">
        <w:rPr>
          <w:rFonts w:ascii="Times New Roman" w:hAnsi="Times New Roman" w:cs="Times New Roman"/>
        </w:rPr>
        <w:t xml:space="preserve">настоящего </w:t>
      </w:r>
      <w:r w:rsidR="004B01C1">
        <w:rPr>
          <w:rFonts w:ascii="Times New Roman" w:hAnsi="Times New Roman" w:cs="Times New Roman"/>
        </w:rPr>
        <w:t>приказа (</w:t>
      </w:r>
      <w:r w:rsidR="00FB65D9" w:rsidRPr="009754DB">
        <w:rPr>
          <w:rFonts w:ascii="Times New Roman" w:hAnsi="Times New Roman" w:cs="Times New Roman"/>
        </w:rPr>
        <w:t>документа</w:t>
      </w:r>
      <w:r w:rsidR="004B01C1">
        <w:rPr>
          <w:rFonts w:ascii="Times New Roman" w:hAnsi="Times New Roman" w:cs="Times New Roman"/>
        </w:rPr>
        <w:t>)</w:t>
      </w:r>
      <w:r w:rsidR="00FB65D9" w:rsidRPr="009754DB">
        <w:rPr>
          <w:rFonts w:ascii="Times New Roman" w:hAnsi="Times New Roman" w:cs="Times New Roman"/>
        </w:rPr>
        <w:t>, с описанием алгоритма ее использования (увеличение прогноза доходов на сумму такой оценки, уточнение прогнозируемых значений показателей</w:t>
      </w:r>
      <w:proofErr w:type="gramEnd"/>
      <w:r w:rsidR="00FB65D9" w:rsidRPr="009754DB">
        <w:rPr>
          <w:rFonts w:ascii="Times New Roman" w:hAnsi="Times New Roman" w:cs="Times New Roman"/>
        </w:rPr>
        <w:t xml:space="preserve">, используемых для расчета прогнозного объема поступлений), а также влияния на объем поступлений доходов отдельных решений </w:t>
      </w:r>
      <w:r w:rsidR="00F80C40">
        <w:rPr>
          <w:rFonts w:ascii="Times New Roman" w:hAnsi="Times New Roman" w:cs="Times New Roman"/>
        </w:rPr>
        <w:t xml:space="preserve"> Президента Российской Федерации, </w:t>
      </w:r>
      <w:r w:rsidR="00FB65D9" w:rsidRPr="009754DB">
        <w:rPr>
          <w:rFonts w:ascii="Times New Roman" w:hAnsi="Times New Roman" w:cs="Times New Roman"/>
        </w:rPr>
        <w:t xml:space="preserve">Правительства Российской Федерации, </w:t>
      </w:r>
      <w:r w:rsidR="00F80C40">
        <w:rPr>
          <w:rFonts w:ascii="Times New Roman" w:hAnsi="Times New Roman" w:cs="Times New Roman"/>
        </w:rPr>
        <w:t>правительства Кировской области</w:t>
      </w:r>
      <w:r w:rsidR="00AC6176">
        <w:rPr>
          <w:rFonts w:ascii="Times New Roman" w:hAnsi="Times New Roman" w:cs="Times New Roman"/>
        </w:rPr>
        <w:t xml:space="preserve">, </w:t>
      </w:r>
      <w:r w:rsidR="005F39A9">
        <w:rPr>
          <w:rFonts w:ascii="Times New Roman" w:hAnsi="Times New Roman" w:cs="Times New Roman"/>
        </w:rPr>
        <w:t>нормативно правовых актов администрации Кильмезского района</w:t>
      </w:r>
      <w:r w:rsidR="00F80C40" w:rsidRPr="00F80C40">
        <w:rPr>
          <w:rFonts w:ascii="Times New Roman" w:hAnsi="Times New Roman" w:cs="Times New Roman"/>
        </w:rPr>
        <w:t xml:space="preserve"> </w:t>
      </w:r>
      <w:r w:rsidR="00F80C40">
        <w:rPr>
          <w:rFonts w:ascii="Times New Roman" w:hAnsi="Times New Roman" w:cs="Times New Roman"/>
        </w:rPr>
        <w:t xml:space="preserve"> и </w:t>
      </w:r>
      <w:r w:rsidR="005F39A9">
        <w:rPr>
          <w:rFonts w:ascii="Times New Roman" w:hAnsi="Times New Roman" w:cs="Times New Roman"/>
          <w:sz w:val="20"/>
        </w:rPr>
        <w:t>нормативно правовых актов администрации Кильмезского городского поселения</w:t>
      </w:r>
      <w:r w:rsidR="00F80C40" w:rsidRPr="00A73E50">
        <w:rPr>
          <w:rFonts w:ascii="Times New Roman" w:hAnsi="Times New Roman" w:cs="Times New Roman"/>
          <w:sz w:val="28"/>
          <w:szCs w:val="28"/>
        </w:rPr>
        <w:t>.</w:t>
      </w:r>
    </w:p>
    <w:p w:rsidR="00FB65D9" w:rsidRPr="00D968B6" w:rsidRDefault="00FB65D9" w:rsidP="00FB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54DB">
        <w:rPr>
          <w:rFonts w:ascii="Times New Roman" w:hAnsi="Times New Roman" w:cs="Times New Roman"/>
        </w:rPr>
        <w:t xml:space="preserve"> Методика прогнозирования составляется с учетом нормативных правовых актов Российской Федерации, </w:t>
      </w:r>
      <w:r w:rsidR="00F80C40">
        <w:rPr>
          <w:rFonts w:ascii="Times New Roman" w:hAnsi="Times New Roman" w:cs="Times New Roman"/>
        </w:rPr>
        <w:t>Кировской области</w:t>
      </w:r>
      <w:r w:rsidR="00AC6176">
        <w:rPr>
          <w:rFonts w:ascii="Times New Roman" w:hAnsi="Times New Roman" w:cs="Times New Roman"/>
        </w:rPr>
        <w:t>, администрации Кильмезского городского поселения</w:t>
      </w:r>
      <w:r w:rsidR="00F80C40">
        <w:rPr>
          <w:rFonts w:ascii="Times New Roman" w:hAnsi="Times New Roman" w:cs="Times New Roman"/>
        </w:rPr>
        <w:t>.</w:t>
      </w:r>
      <w:r w:rsidRPr="009754DB">
        <w:rPr>
          <w:rFonts w:ascii="Times New Roman" w:hAnsi="Times New Roman" w:cs="Times New Roman"/>
        </w:rPr>
        <w:t xml:space="preserve">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Министерства финансов Кировской области</w:t>
      </w:r>
      <w:r w:rsidR="005F39A9">
        <w:rPr>
          <w:rFonts w:ascii="Times New Roman" w:hAnsi="Times New Roman" w:cs="Times New Roman"/>
        </w:rPr>
        <w:t>,</w:t>
      </w:r>
      <w:r w:rsidRPr="009754DB">
        <w:rPr>
          <w:rFonts w:ascii="Times New Roman" w:hAnsi="Times New Roman" w:cs="Times New Roman"/>
        </w:rPr>
        <w:t xml:space="preserve"> </w:t>
      </w:r>
      <w:r w:rsidR="005F39A9">
        <w:rPr>
          <w:rFonts w:ascii="Times New Roman" w:hAnsi="Times New Roman" w:cs="Times New Roman"/>
        </w:rPr>
        <w:t>фин</w:t>
      </w:r>
      <w:r w:rsidR="000C6556">
        <w:rPr>
          <w:rFonts w:ascii="Times New Roman" w:hAnsi="Times New Roman" w:cs="Times New Roman"/>
        </w:rPr>
        <w:t>ансового</w:t>
      </w:r>
      <w:r w:rsidR="005F39A9">
        <w:rPr>
          <w:rFonts w:ascii="Times New Roman" w:hAnsi="Times New Roman" w:cs="Times New Roman"/>
        </w:rPr>
        <w:t xml:space="preserve"> управления </w:t>
      </w:r>
      <w:r w:rsidR="000C6556">
        <w:rPr>
          <w:rFonts w:ascii="Times New Roman" w:hAnsi="Times New Roman" w:cs="Times New Roman"/>
        </w:rPr>
        <w:t>К</w:t>
      </w:r>
      <w:r w:rsidR="005F39A9">
        <w:rPr>
          <w:rFonts w:ascii="Times New Roman" w:hAnsi="Times New Roman" w:cs="Times New Roman"/>
        </w:rPr>
        <w:t>ильм</w:t>
      </w:r>
      <w:r w:rsidR="000C6556">
        <w:rPr>
          <w:rFonts w:ascii="Times New Roman" w:hAnsi="Times New Roman" w:cs="Times New Roman"/>
        </w:rPr>
        <w:t>езского района,</w:t>
      </w:r>
      <w:r w:rsidR="005F39A9">
        <w:rPr>
          <w:rFonts w:ascii="Times New Roman" w:hAnsi="Times New Roman" w:cs="Times New Roman"/>
        </w:rPr>
        <w:t xml:space="preserve"> </w:t>
      </w:r>
      <w:r w:rsidR="00AC6176" w:rsidRPr="00D968B6">
        <w:rPr>
          <w:rFonts w:ascii="Times New Roman" w:hAnsi="Times New Roman" w:cs="Times New Roman"/>
        </w:rPr>
        <w:t>администрации Кильмезского городского поселения</w:t>
      </w:r>
      <w:r w:rsidRPr="00D968B6">
        <w:rPr>
          <w:rFonts w:ascii="Times New Roman" w:hAnsi="Times New Roman" w:cs="Times New Roman"/>
        </w:rPr>
        <w:t>.</w:t>
      </w:r>
    </w:p>
    <w:p w:rsidR="00FB65D9" w:rsidRDefault="00FB65D9" w:rsidP="00FB65D9">
      <w:pPr>
        <w:pStyle w:val="ConsPlusNormal"/>
        <w:spacing w:before="220"/>
        <w:ind w:firstLine="540"/>
        <w:jc w:val="both"/>
      </w:pPr>
      <w:bookmarkStart w:id="5" w:name="P72"/>
      <w:bookmarkEnd w:id="5"/>
      <w:r w:rsidRPr="009754DB">
        <w:rPr>
          <w:rFonts w:ascii="Times New Roman" w:hAnsi="Times New Roman" w:cs="Times New Roman"/>
        </w:rPr>
        <w:t xml:space="preserve">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 муниципального образования  </w:t>
      </w:r>
      <w:r w:rsidR="00DF37B2">
        <w:rPr>
          <w:rFonts w:ascii="Times New Roman" w:hAnsi="Times New Roman" w:cs="Times New Roman"/>
        </w:rPr>
        <w:t>Кильмезское городское поселение</w:t>
      </w:r>
      <w:r w:rsidRPr="009754DB">
        <w:rPr>
          <w:rFonts w:ascii="Times New Roman" w:hAnsi="Times New Roman" w:cs="Times New Roman"/>
        </w:rPr>
        <w:t xml:space="preserve"> на среднесрочный период, разработанного администрацией Кильмезского </w:t>
      </w:r>
      <w:r w:rsidR="00DF37B2">
        <w:rPr>
          <w:rFonts w:ascii="Times New Roman" w:hAnsi="Times New Roman" w:cs="Times New Roman"/>
        </w:rPr>
        <w:t>городского поселения</w:t>
      </w:r>
      <w:r w:rsidRPr="009754DB">
        <w:rPr>
          <w:rFonts w:ascii="Times New Roman" w:hAnsi="Times New Roman" w:cs="Times New Roman"/>
        </w:rPr>
        <w:t xml:space="preserve"> (далее - показатели прогноза социально-экономического развития).</w:t>
      </w:r>
    </w:p>
    <w:p w:rsidR="00D968B6" w:rsidRDefault="00405CC8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54DB">
        <w:rPr>
          <w:rFonts w:ascii="Times New Roman" w:hAnsi="Times New Roman" w:cs="Times New Roman"/>
        </w:rPr>
        <w:t xml:space="preserve">5. </w:t>
      </w:r>
      <w:r w:rsidR="00D968B6">
        <w:rPr>
          <w:rFonts w:ascii="Times New Roman" w:hAnsi="Times New Roman" w:cs="Times New Roman"/>
        </w:rPr>
        <w:t xml:space="preserve">Для расчета прогнозируемого </w:t>
      </w:r>
      <w:r w:rsidR="003B0BC1">
        <w:rPr>
          <w:rFonts w:ascii="Times New Roman" w:hAnsi="Times New Roman" w:cs="Times New Roman"/>
        </w:rPr>
        <w:t>объема налоговых доходов при разработке методики прогнозирования:</w:t>
      </w:r>
    </w:p>
    <w:p w:rsidR="003B0BC1" w:rsidRDefault="003B0BC1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применяется метод прямого расчета;</w:t>
      </w:r>
    </w:p>
    <w:p w:rsidR="003B0BC1" w:rsidRDefault="003B0BC1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налоговая база в прогнозируемом периоде определяется на основании соответствующей от</w:t>
      </w:r>
      <w:r w:rsidR="00A30789">
        <w:rPr>
          <w:rFonts w:ascii="Times New Roman" w:hAnsi="Times New Roman" w:cs="Times New Roman"/>
        </w:rPr>
        <w:t>четности за предыдущие годы с учетом показателей прогноза социально-экономического развития и иной информации, указанной главным администратором доходов согласно подпункту  «б» пункта 3 настоящего документа;</w:t>
      </w:r>
    </w:p>
    <w:p w:rsidR="00A30789" w:rsidRDefault="00A30789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Федерации, Кировской области и администрации Кильмезского городского поселения;</w:t>
      </w:r>
    </w:p>
    <w:p w:rsidR="00FE7F2F" w:rsidRDefault="00A30789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г)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</w:t>
      </w:r>
      <w:r w:rsidR="00603672">
        <w:rPr>
          <w:rFonts w:ascii="Times New Roman" w:hAnsi="Times New Roman" w:cs="Times New Roman"/>
        </w:rPr>
        <w:t>льгот, а также с применением льгот установленных нормативными правовыми актами администрации Кильмезского городского поселения, освобождений и иных преференций с указанием соответствующих норм законодательства Российской Федерации или информации об отсутствии таких льгот.</w:t>
      </w:r>
      <w:proofErr w:type="gramEnd"/>
      <w:r w:rsidR="00603672">
        <w:rPr>
          <w:rFonts w:ascii="Times New Roman" w:hAnsi="Times New Roman" w:cs="Times New Roman"/>
        </w:rPr>
        <w:t xml:space="preserve"> Расчет выпадающих доходов осуществляется с использованием методов (комбинации методов)</w:t>
      </w:r>
      <w:r w:rsidR="00FE7F2F">
        <w:rPr>
          <w:rFonts w:ascii="Times New Roman" w:hAnsi="Times New Roman" w:cs="Times New Roman"/>
        </w:rPr>
        <w:t xml:space="preserve">, </w:t>
      </w:r>
      <w:r w:rsidR="00FE7F2F">
        <w:rPr>
          <w:rFonts w:ascii="Times New Roman" w:hAnsi="Times New Roman" w:cs="Times New Roman"/>
        </w:rPr>
        <w:lastRenderedPageBreak/>
        <w:t>указанных в подпункте «в» пункта 3 настоящего документа.</w:t>
      </w:r>
    </w:p>
    <w:p w:rsidR="00A30789" w:rsidRDefault="00FE7F2F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Для расчета прогнозируемого объема прочих доходов при разработке методики прогнозирования:</w:t>
      </w:r>
      <w:r w:rsidR="00603672">
        <w:rPr>
          <w:rFonts w:ascii="Times New Roman" w:hAnsi="Times New Roman" w:cs="Times New Roman"/>
        </w:rPr>
        <w:t xml:space="preserve"> </w:t>
      </w:r>
      <w:r w:rsidR="00A30789">
        <w:rPr>
          <w:rFonts w:ascii="Times New Roman" w:hAnsi="Times New Roman" w:cs="Times New Roman"/>
        </w:rPr>
        <w:t xml:space="preserve"> </w:t>
      </w:r>
    </w:p>
    <w:p w:rsidR="00FE7F2F" w:rsidRDefault="00FE7F2F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части доходов от предоставления имущества, находящегося в муниципальной собственности, в аренду:</w:t>
      </w:r>
    </w:p>
    <w:p w:rsidR="00FE7F2F" w:rsidRDefault="00FE7F2F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-применяется метод </w:t>
      </w:r>
      <w:r w:rsidRPr="0098328F">
        <w:rPr>
          <w:rFonts w:ascii="Times New Roman" w:hAnsi="Times New Roman" w:cs="Times New Roman"/>
        </w:rPr>
        <w:t>прямого расчета</w:t>
      </w:r>
      <w:r>
        <w:rPr>
          <w:rFonts w:ascii="Times New Roman" w:hAnsi="Times New Roman" w:cs="Times New Roman"/>
        </w:rPr>
        <w:t>;</w:t>
      </w:r>
    </w:p>
    <w:p w:rsidR="00FE7F2F" w:rsidRDefault="00FE7F2F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</w:t>
      </w:r>
      <w:r w:rsidR="009A5A87">
        <w:rPr>
          <w:rFonts w:ascii="Times New Roman" w:hAnsi="Times New Roman" w:cs="Times New Roman"/>
        </w:rPr>
        <w:t>;</w:t>
      </w:r>
    </w:p>
    <w:p w:rsidR="00FE7F2F" w:rsidRDefault="00FE7F2F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-договоры, заключенные (планируемые к заключению)</w:t>
      </w:r>
      <w:r w:rsidR="009A5A87">
        <w:rPr>
          <w:rFonts w:ascii="Times New Roman" w:hAnsi="Times New Roman" w:cs="Times New Roman"/>
        </w:rPr>
        <w:t xml:space="preserve"> с арендаторами, являются источником данных о сдаваемой в аренду площади и ставке арендной платы;</w:t>
      </w:r>
    </w:p>
    <w:p w:rsidR="009A5A87" w:rsidRDefault="009A5A8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части доходов от продажи имущества, находящегося в муниципальной собственности:</w:t>
      </w:r>
    </w:p>
    <w:p w:rsidR="009A5A87" w:rsidRDefault="009A5A8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:rsidR="009A5A87" w:rsidRDefault="009A5A8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доходы от продажи квартир, </w:t>
      </w:r>
    </w:p>
    <w:p w:rsidR="009A5A87" w:rsidRDefault="009A5A8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доходы от реализации имущества, находящегося в муниципальной собственности, в части реализации основных средств по указанному имуществу. </w:t>
      </w:r>
      <w:proofErr w:type="gramStart"/>
      <w:r>
        <w:rPr>
          <w:rFonts w:ascii="Times New Roman" w:hAnsi="Times New Roman" w:cs="Times New Roman"/>
        </w:rPr>
        <w:t xml:space="preserve">В случае прогнозирования доходов от реализации имущества находящегося </w:t>
      </w:r>
      <w:r w:rsidR="004A0130">
        <w:rPr>
          <w:rFonts w:ascii="Times New Roman" w:hAnsi="Times New Roman" w:cs="Times New Roman"/>
        </w:rPr>
        <w:t>в муниципальной собственности, в части реализации основных средств по указанному имуществу, алгоритм расчета прогнозных показателей определяется с учетом прогнозного плана (программы) приватизации муниципального имущества, актов планирования приватизации имущества, находящегося в собственности администрации Кильмезского городского поселения, а также порядка  и последовательности применения способов приватизации, установленных законодательством Российской Федерации о приватизации муниципального имущества.</w:t>
      </w:r>
      <w:proofErr w:type="gramEnd"/>
    </w:p>
    <w:p w:rsidR="00A517F8" w:rsidRPr="009754DB" w:rsidRDefault="004A0130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405CC8" w:rsidRPr="00975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405CC8" w:rsidRPr="009754DB">
        <w:rPr>
          <w:rFonts w:ascii="Times New Roman" w:hAnsi="Times New Roman" w:cs="Times New Roman"/>
        </w:rPr>
        <w:t xml:space="preserve"> части доходов</w:t>
      </w:r>
      <w:r w:rsidR="00A517F8" w:rsidRPr="009754DB">
        <w:rPr>
          <w:rFonts w:ascii="Times New Roman" w:hAnsi="Times New Roman" w:cs="Times New Roman"/>
        </w:rPr>
        <w:t>, полученных в результате применения мер гражданско-правовой, административной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A517F8" w:rsidRPr="009754DB" w:rsidRDefault="0080646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4"/>
      <w:bookmarkEnd w:id="6"/>
      <w:r>
        <w:rPr>
          <w:rFonts w:ascii="Times New Roman" w:hAnsi="Times New Roman" w:cs="Times New Roman"/>
        </w:rPr>
        <w:t>-</w:t>
      </w:r>
      <w:r w:rsidR="00A517F8" w:rsidRPr="009754DB">
        <w:rPr>
          <w:rFonts w:ascii="Times New Roman" w:hAnsi="Times New Roman" w:cs="Times New Roman"/>
        </w:rPr>
        <w:t>в случае</w:t>
      </w:r>
      <w:proofErr w:type="gramStart"/>
      <w:r w:rsidR="00A517F8" w:rsidRPr="009754DB">
        <w:rPr>
          <w:rFonts w:ascii="Times New Roman" w:hAnsi="Times New Roman" w:cs="Times New Roman"/>
        </w:rPr>
        <w:t>,</w:t>
      </w:r>
      <w:proofErr w:type="gramEnd"/>
      <w:r w:rsidR="00A517F8" w:rsidRPr="009754DB">
        <w:rPr>
          <w:rFonts w:ascii="Times New Roman" w:hAnsi="Times New Roman" w:cs="Times New Roman"/>
        </w:rPr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A517F8" w:rsidRPr="009754DB" w:rsidRDefault="0080646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17F8" w:rsidRPr="009754DB">
        <w:rPr>
          <w:rFonts w:ascii="Times New Roman" w:hAnsi="Times New Roman" w:cs="Times New Roman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A517F8" w:rsidRPr="009754DB" w:rsidRDefault="0080646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17F8" w:rsidRPr="009754DB">
        <w:rPr>
          <w:rFonts w:ascii="Times New Roman" w:hAnsi="Times New Roman" w:cs="Times New Roman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A517F8" w:rsidRPr="009754DB" w:rsidRDefault="00A517F8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54DB">
        <w:rPr>
          <w:rFonts w:ascii="Times New Roman" w:hAnsi="Times New Roman" w:cs="Times New Roman"/>
        </w:rPr>
        <w:t xml:space="preserve">в остальных случаях, кроме случая, указанного в </w:t>
      </w:r>
      <w:hyperlink w:anchor="P104" w:history="1">
        <w:r w:rsidRPr="004B01C1">
          <w:rPr>
            <w:rFonts w:ascii="Times New Roman" w:hAnsi="Times New Roman" w:cs="Times New Roman"/>
          </w:rPr>
          <w:t>абзаце втором</w:t>
        </w:r>
      </w:hyperlink>
      <w:r w:rsidRPr="009754DB">
        <w:rPr>
          <w:rFonts w:ascii="Times New Roman" w:hAnsi="Times New Roman" w:cs="Times New Roman"/>
        </w:rPr>
        <w:t xml:space="preserve"> настоящего подпункта, применяется один из методов (комбинация методов), указанных в </w:t>
      </w:r>
      <w:hyperlink w:anchor="P58" w:history="1">
        <w:r w:rsidRPr="004B01C1">
          <w:rPr>
            <w:rFonts w:ascii="Times New Roman" w:hAnsi="Times New Roman" w:cs="Times New Roman"/>
          </w:rPr>
          <w:t>подпункте "в" пункта 3</w:t>
        </w:r>
      </w:hyperlink>
      <w:r w:rsidRPr="009754DB">
        <w:rPr>
          <w:rFonts w:ascii="Times New Roman" w:hAnsi="Times New Roman" w:cs="Times New Roman"/>
        </w:rPr>
        <w:t xml:space="preserve"> настоящего документа;</w:t>
      </w:r>
    </w:p>
    <w:p w:rsidR="00A517F8" w:rsidRPr="009754DB" w:rsidRDefault="0080646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517F8" w:rsidRPr="009754DB">
        <w:rPr>
          <w:rFonts w:ascii="Times New Roman" w:hAnsi="Times New Roman" w:cs="Times New Roman"/>
        </w:rPr>
        <w:t xml:space="preserve">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</w:t>
      </w:r>
      <w:r>
        <w:rPr>
          <w:rFonts w:ascii="Times New Roman" w:hAnsi="Times New Roman" w:cs="Times New Roman"/>
        </w:rPr>
        <w:t xml:space="preserve">исходя из предполагаемых объемов межбюджетных трансфертов из </w:t>
      </w:r>
      <w:r>
        <w:rPr>
          <w:rFonts w:ascii="Times New Roman" w:hAnsi="Times New Roman" w:cs="Times New Roman"/>
        </w:rPr>
        <w:lastRenderedPageBreak/>
        <w:t>районного бюджета на очередной финансовый год и плановый период, и прочих безвозмездных перечислений от юридических и физических лиц.</w:t>
      </w:r>
    </w:p>
    <w:p w:rsidR="00A517F8" w:rsidRDefault="0080646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517F8" w:rsidRPr="009754DB">
        <w:rPr>
          <w:rFonts w:ascii="Times New Roman" w:hAnsi="Times New Roman" w:cs="Times New Roman"/>
        </w:rPr>
        <w:t xml:space="preserve">. Разработка методики прогнозирования по видам доходов, не указанным в настоящем документе, осуществляется в соответствии с </w:t>
      </w:r>
      <w:hyperlink w:anchor="P52" w:history="1">
        <w:r w:rsidR="00A517F8" w:rsidRPr="004B01C1">
          <w:rPr>
            <w:rFonts w:ascii="Times New Roman" w:hAnsi="Times New Roman" w:cs="Times New Roman"/>
          </w:rPr>
          <w:t>пунктами 3</w:t>
        </w:r>
      </w:hyperlink>
      <w:r w:rsidR="00A517F8" w:rsidRPr="004B01C1">
        <w:rPr>
          <w:rFonts w:ascii="Times New Roman" w:hAnsi="Times New Roman" w:cs="Times New Roman"/>
        </w:rPr>
        <w:t xml:space="preserve"> - </w:t>
      </w:r>
      <w:hyperlink w:anchor="P72" w:history="1">
        <w:r w:rsidR="00A517F8" w:rsidRPr="004B01C1">
          <w:rPr>
            <w:rFonts w:ascii="Times New Roman" w:hAnsi="Times New Roman" w:cs="Times New Roman"/>
          </w:rPr>
          <w:t>5</w:t>
        </w:r>
      </w:hyperlink>
      <w:r w:rsidR="00A517F8" w:rsidRPr="004B01C1">
        <w:rPr>
          <w:rFonts w:ascii="Times New Roman" w:hAnsi="Times New Roman" w:cs="Times New Roman"/>
        </w:rPr>
        <w:t xml:space="preserve"> </w:t>
      </w:r>
      <w:r w:rsidR="00A517F8" w:rsidRPr="009754DB">
        <w:rPr>
          <w:rFonts w:ascii="Times New Roman" w:hAnsi="Times New Roman" w:cs="Times New Roman"/>
        </w:rPr>
        <w:t>настоящего документа.</w:t>
      </w:r>
    </w:p>
    <w:p w:rsidR="007E62DE" w:rsidRPr="009754DB" w:rsidRDefault="00806467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E62DE">
        <w:rPr>
          <w:rFonts w:ascii="Times New Roman" w:hAnsi="Times New Roman" w:cs="Times New Roman"/>
        </w:rPr>
        <w:t>. В случае отсутствия поступлений</w:t>
      </w:r>
      <w:r w:rsidR="004652C3">
        <w:rPr>
          <w:rFonts w:ascii="Times New Roman" w:hAnsi="Times New Roman" w:cs="Times New Roman"/>
        </w:rPr>
        <w:t xml:space="preserve">  в бюджет </w:t>
      </w:r>
      <w:r w:rsidR="00B634E9">
        <w:rPr>
          <w:rFonts w:ascii="Times New Roman" w:hAnsi="Times New Roman" w:cs="Times New Roman"/>
        </w:rPr>
        <w:t xml:space="preserve">городского поселения </w:t>
      </w:r>
      <w:r w:rsidR="004652C3">
        <w:rPr>
          <w:rFonts w:ascii="Times New Roman" w:hAnsi="Times New Roman" w:cs="Times New Roman"/>
        </w:rPr>
        <w:t>по отдельным видам доходов</w:t>
      </w:r>
      <w:r w:rsidR="007E62DE">
        <w:rPr>
          <w:rFonts w:ascii="Times New Roman" w:hAnsi="Times New Roman" w:cs="Times New Roman"/>
        </w:rPr>
        <w:t xml:space="preserve">  </w:t>
      </w:r>
      <w:r w:rsidR="007E62DE" w:rsidRPr="009754DB">
        <w:rPr>
          <w:rFonts w:ascii="Times New Roman" w:hAnsi="Times New Roman" w:cs="Times New Roman"/>
          <w:szCs w:val="22"/>
        </w:rPr>
        <w:t>менее чем за 3 года или за весь период поступления соответствующего вида доходов в случае, если он не превышает 3 года</w:t>
      </w:r>
      <w:r w:rsidR="00B05177">
        <w:rPr>
          <w:rFonts w:ascii="Times New Roman" w:hAnsi="Times New Roman" w:cs="Times New Roman"/>
          <w:szCs w:val="22"/>
        </w:rPr>
        <w:t>,</w:t>
      </w:r>
      <w:r w:rsidR="004652C3">
        <w:rPr>
          <w:rFonts w:ascii="Times New Roman" w:hAnsi="Times New Roman" w:cs="Times New Roman"/>
          <w:szCs w:val="22"/>
        </w:rPr>
        <w:t xml:space="preserve"> прогноз поступлений по данным видам доходов не составляется.</w:t>
      </w:r>
    </w:p>
    <w:p w:rsidR="00A517F8" w:rsidRPr="009754DB" w:rsidRDefault="00A517F8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17F8" w:rsidRPr="009754DB" w:rsidRDefault="00A517F8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17F8" w:rsidRPr="009754DB" w:rsidRDefault="00A517F8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17F8" w:rsidRPr="009754DB" w:rsidRDefault="00A517F8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17F8" w:rsidRPr="009754DB" w:rsidRDefault="00A517F8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247" w:rsidRPr="009754DB" w:rsidRDefault="00133247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247" w:rsidRDefault="00133247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328F" w:rsidRDefault="0098328F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8ED" w:rsidRDefault="00B548ED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8ED" w:rsidRDefault="00B548ED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8ED" w:rsidRDefault="00B548ED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8ED" w:rsidRDefault="00B548ED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8ED" w:rsidRDefault="00B548ED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48ED" w:rsidRDefault="00B548ED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54DB" w:rsidRDefault="009754DB" w:rsidP="00A51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17F8" w:rsidRPr="009754DB" w:rsidRDefault="00A517F8" w:rsidP="00A517F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754DB">
        <w:rPr>
          <w:rFonts w:ascii="Times New Roman" w:hAnsi="Times New Roman" w:cs="Times New Roman"/>
        </w:rPr>
        <w:t>Приложение</w:t>
      </w:r>
    </w:p>
    <w:p w:rsidR="00A517F8" w:rsidRPr="009754DB" w:rsidRDefault="00242BA7" w:rsidP="00A517F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517F8" w:rsidRPr="009754DB">
        <w:rPr>
          <w:rFonts w:ascii="Times New Roman" w:hAnsi="Times New Roman" w:cs="Times New Roman"/>
        </w:rPr>
        <w:t xml:space="preserve"> к методике</w:t>
      </w:r>
    </w:p>
    <w:p w:rsidR="00A517F8" w:rsidRPr="009754DB" w:rsidRDefault="00A517F8" w:rsidP="00A517F8">
      <w:pPr>
        <w:pStyle w:val="ConsPlusNormal"/>
        <w:jc w:val="right"/>
        <w:rPr>
          <w:rFonts w:ascii="Times New Roman" w:hAnsi="Times New Roman" w:cs="Times New Roman"/>
        </w:rPr>
      </w:pPr>
      <w:r w:rsidRPr="009754DB">
        <w:rPr>
          <w:rFonts w:ascii="Times New Roman" w:hAnsi="Times New Roman" w:cs="Times New Roman"/>
        </w:rPr>
        <w:t>прогнозирования поступлений доходов</w:t>
      </w:r>
    </w:p>
    <w:p w:rsidR="00A517F8" w:rsidRPr="009754DB" w:rsidRDefault="00A517F8" w:rsidP="00A517F8">
      <w:pPr>
        <w:pStyle w:val="ConsPlusNormal"/>
        <w:jc w:val="right"/>
        <w:rPr>
          <w:rFonts w:ascii="Times New Roman" w:hAnsi="Times New Roman" w:cs="Times New Roman"/>
        </w:rPr>
      </w:pPr>
      <w:r w:rsidRPr="009754DB">
        <w:rPr>
          <w:rFonts w:ascii="Times New Roman" w:hAnsi="Times New Roman" w:cs="Times New Roman"/>
        </w:rPr>
        <w:t xml:space="preserve">в </w:t>
      </w:r>
      <w:r w:rsidR="00242BA7">
        <w:rPr>
          <w:rFonts w:ascii="Times New Roman" w:hAnsi="Times New Roman" w:cs="Times New Roman"/>
        </w:rPr>
        <w:t>бюджет</w:t>
      </w:r>
      <w:r w:rsidR="00B634E9">
        <w:rPr>
          <w:rFonts w:ascii="Times New Roman" w:hAnsi="Times New Roman" w:cs="Times New Roman"/>
        </w:rPr>
        <w:t xml:space="preserve"> городского поселения</w:t>
      </w:r>
    </w:p>
    <w:p w:rsidR="00A517F8" w:rsidRPr="009754DB" w:rsidRDefault="00A517F8" w:rsidP="00A517F8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6"/>
        <w:gridCol w:w="113"/>
      </w:tblGrid>
      <w:tr w:rsidR="00A517F8" w:rsidRPr="009754DB" w:rsidTr="00853DC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7F8" w:rsidRPr="009754DB" w:rsidRDefault="00A517F8" w:rsidP="00853DC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7F8" w:rsidRPr="009754DB" w:rsidRDefault="00A517F8" w:rsidP="00853DC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7F8" w:rsidRPr="009754DB" w:rsidRDefault="00A517F8" w:rsidP="00853DC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A517F8" w:rsidRPr="009754DB" w:rsidRDefault="00A517F8" w:rsidP="00A517F8">
      <w:pPr>
        <w:pStyle w:val="ConsPlusNormal"/>
        <w:jc w:val="both"/>
        <w:rPr>
          <w:rFonts w:ascii="Times New Roman" w:hAnsi="Times New Roman" w:cs="Times New Roman"/>
        </w:rPr>
      </w:pPr>
    </w:p>
    <w:p w:rsidR="00A517F8" w:rsidRPr="009754DB" w:rsidRDefault="00A517F8" w:rsidP="00A517F8">
      <w:pPr>
        <w:pStyle w:val="ConsPlusNormal"/>
        <w:jc w:val="right"/>
        <w:rPr>
          <w:rFonts w:ascii="Times New Roman" w:hAnsi="Times New Roman" w:cs="Times New Roman"/>
        </w:rPr>
      </w:pPr>
      <w:r w:rsidRPr="009754DB">
        <w:rPr>
          <w:rFonts w:ascii="Times New Roman" w:hAnsi="Times New Roman" w:cs="Times New Roman"/>
        </w:rPr>
        <w:t>(форма)</w:t>
      </w:r>
    </w:p>
    <w:p w:rsidR="00A517F8" w:rsidRPr="009754DB" w:rsidRDefault="00A517F8" w:rsidP="00A517F8">
      <w:pPr>
        <w:pStyle w:val="ConsPlusNormal"/>
        <w:jc w:val="both"/>
        <w:rPr>
          <w:rFonts w:ascii="Times New Roman" w:hAnsi="Times New Roman" w:cs="Times New Roman"/>
        </w:rPr>
      </w:pPr>
    </w:p>
    <w:p w:rsidR="00A517F8" w:rsidRPr="009754DB" w:rsidRDefault="00A517F8" w:rsidP="00A517F8">
      <w:pPr>
        <w:pStyle w:val="ConsPlusNormal"/>
        <w:jc w:val="center"/>
        <w:rPr>
          <w:rFonts w:ascii="Times New Roman" w:hAnsi="Times New Roman" w:cs="Times New Roman"/>
        </w:rPr>
      </w:pPr>
      <w:bookmarkStart w:id="7" w:name="P134"/>
      <w:bookmarkEnd w:id="7"/>
      <w:r w:rsidRPr="009754DB">
        <w:rPr>
          <w:rFonts w:ascii="Times New Roman" w:hAnsi="Times New Roman" w:cs="Times New Roman"/>
        </w:rPr>
        <w:t>МЕТОДИКА</w:t>
      </w:r>
    </w:p>
    <w:p w:rsidR="00A517F8" w:rsidRPr="009754DB" w:rsidRDefault="00A517F8" w:rsidP="00242BA7">
      <w:pPr>
        <w:pStyle w:val="ConsPlusNormal"/>
        <w:jc w:val="center"/>
        <w:rPr>
          <w:rFonts w:ascii="Times New Roman" w:hAnsi="Times New Roman" w:cs="Times New Roman"/>
        </w:rPr>
      </w:pPr>
      <w:r w:rsidRPr="009754DB">
        <w:rPr>
          <w:rFonts w:ascii="Times New Roman" w:hAnsi="Times New Roman" w:cs="Times New Roman"/>
        </w:rPr>
        <w:t xml:space="preserve">прогнозирования поступлений доходов в </w:t>
      </w:r>
      <w:r w:rsidR="00242BA7">
        <w:rPr>
          <w:rFonts w:ascii="Times New Roman" w:hAnsi="Times New Roman" w:cs="Times New Roman"/>
        </w:rPr>
        <w:t xml:space="preserve"> бюджет</w:t>
      </w:r>
      <w:r w:rsidR="00B634E9">
        <w:rPr>
          <w:rFonts w:ascii="Times New Roman" w:hAnsi="Times New Roman" w:cs="Times New Roman"/>
        </w:rPr>
        <w:t xml:space="preserve"> городского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134"/>
        <w:gridCol w:w="1304"/>
        <w:gridCol w:w="624"/>
        <w:gridCol w:w="1020"/>
        <w:gridCol w:w="1020"/>
        <w:gridCol w:w="1077"/>
        <w:gridCol w:w="1134"/>
        <w:gridCol w:w="1191"/>
      </w:tblGrid>
      <w:tr w:rsidR="00A517F8" w:rsidRPr="009754DB" w:rsidTr="00853DC6">
        <w:tc>
          <w:tcPr>
            <w:tcW w:w="543" w:type="dxa"/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4D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754DB">
              <w:rPr>
                <w:rFonts w:ascii="Times New Roman" w:hAnsi="Times New Roman" w:cs="Times New Roman"/>
              </w:rPr>
              <w:t>п</w:t>
            </w:r>
            <w:proofErr w:type="gramEnd"/>
            <w:r w:rsidRPr="009754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4DB">
              <w:rPr>
                <w:rFonts w:ascii="Times New Roman" w:hAnsi="Times New Roman" w:cs="Times New Roman"/>
              </w:rPr>
              <w:t>Код главного администратора доходов</w:t>
            </w:r>
          </w:p>
        </w:tc>
        <w:tc>
          <w:tcPr>
            <w:tcW w:w="1304" w:type="dxa"/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4DB">
              <w:rPr>
                <w:rFonts w:ascii="Times New Roman" w:hAnsi="Times New Roman" w:cs="Times New Roman"/>
              </w:rPr>
              <w:t>Наименование главного администратора доходов</w:t>
            </w:r>
          </w:p>
        </w:tc>
        <w:tc>
          <w:tcPr>
            <w:tcW w:w="624" w:type="dxa"/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4DB">
              <w:rPr>
                <w:rFonts w:ascii="Times New Roman" w:hAnsi="Times New Roman" w:cs="Times New Roman"/>
              </w:rPr>
              <w:t xml:space="preserve">КБК </w:t>
            </w:r>
            <w:hyperlink w:anchor="P185" w:history="1">
              <w:r w:rsidRPr="009754D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20" w:type="dxa"/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4DB">
              <w:rPr>
                <w:rFonts w:ascii="Times New Roman" w:hAnsi="Times New Roman" w:cs="Times New Roman"/>
              </w:rPr>
              <w:t>Наименование КБК доходов</w:t>
            </w:r>
          </w:p>
        </w:tc>
        <w:tc>
          <w:tcPr>
            <w:tcW w:w="1020" w:type="dxa"/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4DB">
              <w:rPr>
                <w:rFonts w:ascii="Times New Roman" w:hAnsi="Times New Roman" w:cs="Times New Roman"/>
              </w:rPr>
              <w:t xml:space="preserve">Наименование метода расчета </w:t>
            </w:r>
            <w:hyperlink w:anchor="P186" w:history="1">
              <w:r w:rsidRPr="009754D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4DB">
              <w:rPr>
                <w:rFonts w:ascii="Times New Roman" w:hAnsi="Times New Roman" w:cs="Times New Roman"/>
              </w:rPr>
              <w:t xml:space="preserve">Формула расчета </w:t>
            </w:r>
            <w:hyperlink w:anchor="P187" w:history="1">
              <w:r w:rsidRPr="009754D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4DB">
              <w:rPr>
                <w:rFonts w:ascii="Times New Roman" w:hAnsi="Times New Roman" w:cs="Times New Roman"/>
              </w:rPr>
              <w:t xml:space="preserve">Алгоритм расчета </w:t>
            </w:r>
            <w:hyperlink w:anchor="P188" w:history="1">
              <w:r w:rsidRPr="009754D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A517F8" w:rsidRPr="009754DB" w:rsidRDefault="00A517F8" w:rsidP="0085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4DB">
              <w:rPr>
                <w:rFonts w:ascii="Times New Roman" w:hAnsi="Times New Roman" w:cs="Times New Roman"/>
              </w:rPr>
              <w:t xml:space="preserve">Описание показателей </w:t>
            </w:r>
            <w:hyperlink w:anchor="P189" w:history="1">
              <w:r w:rsidRPr="009754DB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A517F8" w:rsidRPr="009754DB" w:rsidTr="00853DC6">
        <w:tc>
          <w:tcPr>
            <w:tcW w:w="543" w:type="dxa"/>
          </w:tcPr>
          <w:p w:rsidR="00A517F8" w:rsidRPr="009754DB" w:rsidRDefault="00A517F8" w:rsidP="0085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7F8" w:rsidRPr="009754DB" w:rsidRDefault="00A517F8" w:rsidP="0085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517F8" w:rsidRPr="009754DB" w:rsidRDefault="00A517F8" w:rsidP="0085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A517F8" w:rsidRPr="009754DB" w:rsidRDefault="00A517F8" w:rsidP="0085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517F8" w:rsidRPr="009754DB" w:rsidRDefault="00A517F8" w:rsidP="0085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517F8" w:rsidRPr="009754DB" w:rsidRDefault="00A517F8" w:rsidP="0085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517F8" w:rsidRPr="009754DB" w:rsidRDefault="00A517F8" w:rsidP="0085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17F8" w:rsidRPr="009754DB" w:rsidRDefault="00A517F8" w:rsidP="0085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517F8" w:rsidRPr="009754DB" w:rsidRDefault="00A517F8" w:rsidP="0085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7F8" w:rsidTr="00853DC6">
        <w:tc>
          <w:tcPr>
            <w:tcW w:w="543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13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30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62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020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020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077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13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191" w:type="dxa"/>
          </w:tcPr>
          <w:p w:rsidR="00A517F8" w:rsidRDefault="00A517F8" w:rsidP="00853DC6">
            <w:pPr>
              <w:pStyle w:val="ConsPlusNormal"/>
            </w:pPr>
          </w:p>
        </w:tc>
      </w:tr>
      <w:tr w:rsidR="00A517F8" w:rsidTr="00853DC6">
        <w:tc>
          <w:tcPr>
            <w:tcW w:w="543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13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30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62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020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020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077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13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191" w:type="dxa"/>
          </w:tcPr>
          <w:p w:rsidR="00A517F8" w:rsidRDefault="00A517F8" w:rsidP="00853DC6">
            <w:pPr>
              <w:pStyle w:val="ConsPlusNormal"/>
            </w:pPr>
          </w:p>
        </w:tc>
      </w:tr>
      <w:tr w:rsidR="00A517F8" w:rsidTr="00853DC6">
        <w:tc>
          <w:tcPr>
            <w:tcW w:w="543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13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30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62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020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020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077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134" w:type="dxa"/>
          </w:tcPr>
          <w:p w:rsidR="00A517F8" w:rsidRDefault="00A517F8" w:rsidP="00853DC6">
            <w:pPr>
              <w:pStyle w:val="ConsPlusNormal"/>
            </w:pPr>
          </w:p>
        </w:tc>
        <w:tc>
          <w:tcPr>
            <w:tcW w:w="1191" w:type="dxa"/>
          </w:tcPr>
          <w:p w:rsidR="00A517F8" w:rsidRDefault="00A517F8" w:rsidP="00853DC6">
            <w:pPr>
              <w:pStyle w:val="ConsPlusNormal"/>
            </w:pPr>
          </w:p>
        </w:tc>
      </w:tr>
    </w:tbl>
    <w:p w:rsidR="00A517F8" w:rsidRDefault="00A517F8" w:rsidP="00A517F8">
      <w:pPr>
        <w:pStyle w:val="ConsPlusNormal"/>
        <w:jc w:val="both"/>
      </w:pPr>
    </w:p>
    <w:p w:rsidR="00A517F8" w:rsidRDefault="00A517F8" w:rsidP="00A517F8">
      <w:pPr>
        <w:pStyle w:val="ConsPlusNormal"/>
        <w:ind w:firstLine="540"/>
        <w:jc w:val="both"/>
      </w:pPr>
      <w:r>
        <w:t>--------------------------------</w:t>
      </w:r>
    </w:p>
    <w:p w:rsidR="00A517F8" w:rsidRPr="009754DB" w:rsidRDefault="00A517F8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85"/>
      <w:bookmarkEnd w:id="8"/>
      <w:r w:rsidRPr="009754DB">
        <w:rPr>
          <w:rFonts w:ascii="Times New Roman" w:hAnsi="Times New Roman" w:cs="Times New Roman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997B2A" w:rsidRPr="00242BA7" w:rsidRDefault="00A517F8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6"/>
      <w:bookmarkEnd w:id="9"/>
      <w:proofErr w:type="gramStart"/>
      <w:r w:rsidRPr="009754DB">
        <w:rPr>
          <w:rFonts w:ascii="Times New Roman" w:hAnsi="Times New Roman" w:cs="Times New Roman"/>
        </w:rPr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242BA7">
          <w:rPr>
            <w:rFonts w:ascii="Times New Roman" w:hAnsi="Times New Roman" w:cs="Times New Roman"/>
          </w:rPr>
          <w:t>подпунктом "в" пункта 3</w:t>
        </w:r>
      </w:hyperlink>
      <w:r w:rsidRPr="00242BA7">
        <w:rPr>
          <w:rFonts w:ascii="Times New Roman" w:hAnsi="Times New Roman" w:cs="Times New Roman"/>
        </w:rPr>
        <w:t xml:space="preserve"> </w:t>
      </w:r>
      <w:r w:rsidRPr="009754DB">
        <w:rPr>
          <w:rFonts w:ascii="Times New Roman" w:hAnsi="Times New Roman" w:cs="Times New Roman"/>
        </w:rPr>
        <w:t xml:space="preserve">общих требований к методике прогнозирования поступлений доходов в </w:t>
      </w:r>
      <w:r w:rsidR="006A696D">
        <w:rPr>
          <w:rFonts w:ascii="Times New Roman" w:hAnsi="Times New Roman" w:cs="Times New Roman"/>
        </w:rPr>
        <w:t>бюджет</w:t>
      </w:r>
      <w:r w:rsidR="000C6556">
        <w:rPr>
          <w:rFonts w:ascii="Times New Roman" w:hAnsi="Times New Roman" w:cs="Times New Roman"/>
        </w:rPr>
        <w:t xml:space="preserve"> городского поселения</w:t>
      </w:r>
      <w:r w:rsidRPr="009754DB">
        <w:rPr>
          <w:rFonts w:ascii="Times New Roman" w:hAnsi="Times New Roman" w:cs="Times New Roman"/>
        </w:rPr>
        <w:t xml:space="preserve">, </w:t>
      </w:r>
      <w:r w:rsidRPr="00242BA7">
        <w:rPr>
          <w:rFonts w:ascii="Times New Roman" w:hAnsi="Times New Roman" w:cs="Times New Roman"/>
        </w:rPr>
        <w:t xml:space="preserve">утвержденных </w:t>
      </w:r>
      <w:r w:rsidR="000C6556">
        <w:rPr>
          <w:rFonts w:ascii="Times New Roman" w:hAnsi="Times New Roman" w:cs="Times New Roman"/>
        </w:rPr>
        <w:t>постановлением администрации Кильмезского городского поселения</w:t>
      </w:r>
      <w:r w:rsidR="00997B2A" w:rsidRPr="00242BA7">
        <w:rPr>
          <w:rFonts w:ascii="Times New Roman" w:hAnsi="Times New Roman" w:cs="Times New Roman"/>
        </w:rPr>
        <w:t xml:space="preserve"> </w:t>
      </w:r>
      <w:bookmarkStart w:id="10" w:name="P187"/>
      <w:bookmarkEnd w:id="10"/>
      <w:proofErr w:type="gramEnd"/>
    </w:p>
    <w:p w:rsidR="00A517F8" w:rsidRPr="009754DB" w:rsidRDefault="00A517F8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54DB">
        <w:rPr>
          <w:rFonts w:ascii="Times New Roman" w:hAnsi="Times New Roman" w:cs="Times New Roman"/>
        </w:rPr>
        <w:t>&lt;3&gt; Формула расчета прогнозируемого объема поступлений (при наличии).</w:t>
      </w:r>
    </w:p>
    <w:p w:rsidR="00A517F8" w:rsidRPr="009754DB" w:rsidRDefault="00A517F8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88"/>
      <w:bookmarkEnd w:id="11"/>
      <w:r w:rsidRPr="009754DB">
        <w:rPr>
          <w:rFonts w:ascii="Times New Roman" w:hAnsi="Times New Roman" w:cs="Times New Roman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BE38EC" w:rsidRPr="009754DB" w:rsidRDefault="00A517F8" w:rsidP="00A51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9"/>
      <w:bookmarkEnd w:id="12"/>
      <w:r w:rsidRPr="009754DB">
        <w:rPr>
          <w:rFonts w:ascii="Times New Roman" w:hAnsi="Times New Roman" w:cs="Times New Roman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 w:rsidR="00CC531C">
        <w:rPr>
          <w:rFonts w:ascii="Times New Roman" w:hAnsi="Times New Roman" w:cs="Times New Roman"/>
        </w:rPr>
        <w:t xml:space="preserve"> соответствующих показателей.</w:t>
      </w:r>
    </w:p>
    <w:p w:rsidR="004B0591" w:rsidRDefault="004B0591" w:rsidP="0027152B">
      <w:pPr>
        <w:pStyle w:val="Bodytext20"/>
        <w:shd w:val="clear" w:color="auto" w:fill="auto"/>
        <w:tabs>
          <w:tab w:val="left" w:pos="1325"/>
        </w:tabs>
        <w:spacing w:after="0" w:line="485" w:lineRule="exact"/>
        <w:ind w:left="780"/>
        <w:jc w:val="both"/>
        <w:rPr>
          <w:rFonts w:ascii="Times New Roman" w:hAnsi="Times New Roman" w:cs="Times New Roman"/>
        </w:rPr>
      </w:pPr>
    </w:p>
    <w:p w:rsidR="00242BA7" w:rsidRDefault="00242BA7" w:rsidP="0027152B">
      <w:pPr>
        <w:pStyle w:val="Bodytext20"/>
        <w:shd w:val="clear" w:color="auto" w:fill="auto"/>
        <w:tabs>
          <w:tab w:val="left" w:pos="1325"/>
        </w:tabs>
        <w:spacing w:after="0" w:line="485" w:lineRule="exact"/>
        <w:ind w:left="780"/>
        <w:jc w:val="both"/>
        <w:rPr>
          <w:rFonts w:ascii="Times New Roman" w:hAnsi="Times New Roman" w:cs="Times New Roman"/>
        </w:rPr>
      </w:pPr>
    </w:p>
    <w:p w:rsidR="00242BA7" w:rsidRDefault="00242BA7" w:rsidP="0027152B">
      <w:pPr>
        <w:pStyle w:val="Bodytext20"/>
        <w:shd w:val="clear" w:color="auto" w:fill="auto"/>
        <w:tabs>
          <w:tab w:val="left" w:pos="1325"/>
        </w:tabs>
        <w:spacing w:after="0" w:line="485" w:lineRule="exact"/>
        <w:ind w:left="780"/>
        <w:jc w:val="both"/>
        <w:rPr>
          <w:rFonts w:ascii="Times New Roman" w:hAnsi="Times New Roman" w:cs="Times New Roman"/>
        </w:rPr>
      </w:pPr>
    </w:p>
    <w:p w:rsidR="00242BA7" w:rsidRDefault="00242BA7" w:rsidP="0027152B">
      <w:pPr>
        <w:pStyle w:val="Bodytext20"/>
        <w:shd w:val="clear" w:color="auto" w:fill="auto"/>
        <w:tabs>
          <w:tab w:val="left" w:pos="1325"/>
        </w:tabs>
        <w:spacing w:after="0" w:line="485" w:lineRule="exact"/>
        <w:ind w:left="780"/>
        <w:jc w:val="both"/>
        <w:rPr>
          <w:rFonts w:ascii="Times New Roman" w:hAnsi="Times New Roman" w:cs="Times New Roman"/>
        </w:rPr>
      </w:pPr>
    </w:p>
    <w:p w:rsidR="00242BA7" w:rsidRPr="009754DB" w:rsidRDefault="00242BA7" w:rsidP="0027152B">
      <w:pPr>
        <w:pStyle w:val="Bodytext20"/>
        <w:shd w:val="clear" w:color="auto" w:fill="auto"/>
        <w:tabs>
          <w:tab w:val="left" w:pos="1325"/>
        </w:tabs>
        <w:spacing w:after="0" w:line="485" w:lineRule="exact"/>
        <w:ind w:left="780"/>
        <w:jc w:val="both"/>
        <w:rPr>
          <w:rFonts w:ascii="Times New Roman" w:hAnsi="Times New Roman" w:cs="Times New Roman"/>
        </w:rPr>
      </w:pPr>
    </w:p>
    <w:p w:rsidR="00CC531C" w:rsidRDefault="00CC531C">
      <w:pPr>
        <w:pStyle w:val="Bodytext20"/>
        <w:shd w:val="clear" w:color="auto" w:fill="auto"/>
        <w:spacing w:after="0" w:line="485" w:lineRule="exact"/>
        <w:ind w:firstLine="780"/>
        <w:jc w:val="both"/>
        <w:rPr>
          <w:rFonts w:ascii="Times New Roman" w:hAnsi="Times New Roman" w:cs="Times New Roman"/>
          <w:color w:val="auto"/>
        </w:rPr>
      </w:pPr>
    </w:p>
    <w:p w:rsidR="00CC531C" w:rsidRDefault="00CC531C">
      <w:pPr>
        <w:pStyle w:val="Bodytext20"/>
        <w:shd w:val="clear" w:color="auto" w:fill="auto"/>
        <w:spacing w:after="0" w:line="485" w:lineRule="exact"/>
        <w:ind w:firstLine="780"/>
        <w:jc w:val="both"/>
        <w:rPr>
          <w:rFonts w:ascii="Times New Roman" w:hAnsi="Times New Roman" w:cs="Times New Roman"/>
          <w:color w:val="auto"/>
        </w:rPr>
      </w:pPr>
    </w:p>
    <w:p w:rsidR="00CC531C" w:rsidRDefault="00CC531C">
      <w:pPr>
        <w:pStyle w:val="Bodytext20"/>
        <w:shd w:val="clear" w:color="auto" w:fill="auto"/>
        <w:spacing w:after="0" w:line="485" w:lineRule="exact"/>
        <w:ind w:firstLine="780"/>
        <w:jc w:val="both"/>
        <w:rPr>
          <w:rFonts w:ascii="Times New Roman" w:hAnsi="Times New Roman" w:cs="Times New Roman"/>
          <w:color w:val="auto"/>
        </w:rPr>
      </w:pPr>
    </w:p>
    <w:sectPr w:rsidR="00CC531C" w:rsidSect="00853C12">
      <w:headerReference w:type="default" r:id="rId8"/>
      <w:pgSz w:w="11900" w:h="16840"/>
      <w:pgMar w:top="709" w:right="583" w:bottom="914" w:left="15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BD" w:rsidRDefault="00387CBD">
      <w:r>
        <w:separator/>
      </w:r>
    </w:p>
  </w:endnote>
  <w:endnote w:type="continuationSeparator" w:id="0">
    <w:p w:rsidR="00387CBD" w:rsidRDefault="0038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BD" w:rsidRDefault="00387CBD"/>
  </w:footnote>
  <w:footnote w:type="continuationSeparator" w:id="0">
    <w:p w:rsidR="00387CBD" w:rsidRDefault="00387C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7D" w:rsidRDefault="0052089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FC4D1E9" wp14:editId="3CB5D9B8">
              <wp:simplePos x="0" y="0"/>
              <wp:positionH relativeFrom="page">
                <wp:posOffset>4027170</wp:posOffset>
              </wp:positionH>
              <wp:positionV relativeFrom="page">
                <wp:posOffset>274320</wp:posOffset>
              </wp:positionV>
              <wp:extent cx="7683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7D" w:rsidRDefault="00BF0FE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0494" w:rsidRPr="005F0494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1pt;margin-top:21.6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" filled="f" stroked="f">
              <v:textbox style="mso-fit-shape-to-text:t" inset="0,0,0,0">
                <w:txbxContent>
                  <w:p w:rsidR="00441F7D" w:rsidRDefault="00BF0FE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0494" w:rsidRPr="005F0494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701"/>
    <w:multiLevelType w:val="multilevel"/>
    <w:tmpl w:val="B3707B40"/>
    <w:lvl w:ilvl="0">
      <w:start w:val="2"/>
      <w:numFmt w:val="decimal"/>
      <w:lvlText w:val="1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D0774"/>
    <w:multiLevelType w:val="multilevel"/>
    <w:tmpl w:val="5C50E424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D"/>
    <w:rsid w:val="00043507"/>
    <w:rsid w:val="00070B92"/>
    <w:rsid w:val="00085131"/>
    <w:rsid w:val="000C6556"/>
    <w:rsid w:val="00133247"/>
    <w:rsid w:val="00160EA8"/>
    <w:rsid w:val="001940B7"/>
    <w:rsid w:val="001C11F5"/>
    <w:rsid w:val="001D089C"/>
    <w:rsid w:val="001E11CB"/>
    <w:rsid w:val="002038F3"/>
    <w:rsid w:val="00242BA7"/>
    <w:rsid w:val="0027152B"/>
    <w:rsid w:val="00292B62"/>
    <w:rsid w:val="00297242"/>
    <w:rsid w:val="00335AB0"/>
    <w:rsid w:val="00351518"/>
    <w:rsid w:val="0035577E"/>
    <w:rsid w:val="00356B62"/>
    <w:rsid w:val="00387CBD"/>
    <w:rsid w:val="003B0BC1"/>
    <w:rsid w:val="003C2C9F"/>
    <w:rsid w:val="00405CC8"/>
    <w:rsid w:val="00420D6F"/>
    <w:rsid w:val="00423BE8"/>
    <w:rsid w:val="00441F7D"/>
    <w:rsid w:val="00446343"/>
    <w:rsid w:val="00450E60"/>
    <w:rsid w:val="0046483F"/>
    <w:rsid w:val="004652C3"/>
    <w:rsid w:val="0047478B"/>
    <w:rsid w:val="004A0130"/>
    <w:rsid w:val="004B01C1"/>
    <w:rsid w:val="004B0591"/>
    <w:rsid w:val="0052089C"/>
    <w:rsid w:val="00541371"/>
    <w:rsid w:val="00555D11"/>
    <w:rsid w:val="00595B44"/>
    <w:rsid w:val="005B080A"/>
    <w:rsid w:val="005B7932"/>
    <w:rsid w:val="005F0494"/>
    <w:rsid w:val="005F39A9"/>
    <w:rsid w:val="00603672"/>
    <w:rsid w:val="006043F1"/>
    <w:rsid w:val="006157FC"/>
    <w:rsid w:val="006978E0"/>
    <w:rsid w:val="006A696D"/>
    <w:rsid w:val="006B7264"/>
    <w:rsid w:val="006D5DB2"/>
    <w:rsid w:val="007C7FA7"/>
    <w:rsid w:val="007E62DE"/>
    <w:rsid w:val="00800BCE"/>
    <w:rsid w:val="00806467"/>
    <w:rsid w:val="00853C12"/>
    <w:rsid w:val="00853DE6"/>
    <w:rsid w:val="00856E0A"/>
    <w:rsid w:val="00857B07"/>
    <w:rsid w:val="00924111"/>
    <w:rsid w:val="0094742A"/>
    <w:rsid w:val="009754DB"/>
    <w:rsid w:val="0098328F"/>
    <w:rsid w:val="00997B2A"/>
    <w:rsid w:val="009A5A87"/>
    <w:rsid w:val="009C570D"/>
    <w:rsid w:val="00A27123"/>
    <w:rsid w:val="00A30789"/>
    <w:rsid w:val="00A517F8"/>
    <w:rsid w:val="00A53520"/>
    <w:rsid w:val="00A537B2"/>
    <w:rsid w:val="00A94FA1"/>
    <w:rsid w:val="00A96F3D"/>
    <w:rsid w:val="00AC6176"/>
    <w:rsid w:val="00B05177"/>
    <w:rsid w:val="00B548ED"/>
    <w:rsid w:val="00B600F1"/>
    <w:rsid w:val="00B634E9"/>
    <w:rsid w:val="00B86974"/>
    <w:rsid w:val="00BE38EC"/>
    <w:rsid w:val="00BF0FE2"/>
    <w:rsid w:val="00C0154D"/>
    <w:rsid w:val="00C42EA6"/>
    <w:rsid w:val="00C84275"/>
    <w:rsid w:val="00C95335"/>
    <w:rsid w:val="00C97911"/>
    <w:rsid w:val="00CC531C"/>
    <w:rsid w:val="00D35693"/>
    <w:rsid w:val="00D4408A"/>
    <w:rsid w:val="00D64844"/>
    <w:rsid w:val="00D66158"/>
    <w:rsid w:val="00D968B6"/>
    <w:rsid w:val="00DA5E65"/>
    <w:rsid w:val="00DF37B2"/>
    <w:rsid w:val="00E44FFD"/>
    <w:rsid w:val="00E57B58"/>
    <w:rsid w:val="00EA442A"/>
    <w:rsid w:val="00EC1DC9"/>
    <w:rsid w:val="00F125A8"/>
    <w:rsid w:val="00F80C40"/>
    <w:rsid w:val="00F8338B"/>
    <w:rsid w:val="00FB65D9"/>
    <w:rsid w:val="00FE7E00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60EA8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CordiaUPC16ptItalic">
    <w:name w:val="Body text (2) + CordiaUPC;16 pt;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Calibri17ptItalicSpacing-2pt">
    <w:name w:val="Body text (2) + Calibri;17 pt;Italic;Spacing -2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Sylfaen13pt">
    <w:name w:val="Body text (4) + Sylfaen;13 pt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Georgia11ptScale60">
    <w:name w:val="Body text (2) + Georgia;11 pt;Scale 60%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SmallCaps">
    <w:name w:val="Body text (5) + Small Caps"/>
    <w:basedOn w:val="Bodytext5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20" w:line="322" w:lineRule="exac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322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420" w:line="0" w:lineRule="atLeas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60" w:line="0" w:lineRule="atLeast"/>
      <w:jc w:val="center"/>
      <w:outlineLvl w:val="0"/>
    </w:pPr>
    <w:rPr>
      <w:rFonts w:ascii="Sylfaen" w:eastAsia="Sylfaen" w:hAnsi="Sylfaen" w:cs="Sylfaen"/>
      <w:sz w:val="26"/>
      <w:szCs w:val="26"/>
    </w:rPr>
  </w:style>
  <w:style w:type="character" w:styleId="a4">
    <w:name w:val="Placeholder Text"/>
    <w:basedOn w:val="a0"/>
    <w:uiPriority w:val="99"/>
    <w:semiHidden/>
    <w:rsid w:val="00F125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25A8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A8"/>
    <w:rPr>
      <w:color w:val="000000"/>
      <w:sz w:val="16"/>
      <w:szCs w:val="16"/>
    </w:rPr>
  </w:style>
  <w:style w:type="paragraph" w:styleId="a7">
    <w:name w:val="No Spacing"/>
    <w:uiPriority w:val="1"/>
    <w:qFormat/>
    <w:rsid w:val="0047478B"/>
    <w:rPr>
      <w:color w:val="000000"/>
    </w:rPr>
  </w:style>
  <w:style w:type="character" w:customStyle="1" w:styleId="10">
    <w:name w:val="Заголовок 1 Знак"/>
    <w:basedOn w:val="a0"/>
    <w:link w:val="1"/>
    <w:rsid w:val="00160EA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4B059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53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60EA8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CordiaUPC16ptItalic">
    <w:name w:val="Body text (2) + CordiaUPC;16 pt;Italic"/>
    <w:basedOn w:val="Bodytext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Calibri17ptItalicSpacing-2pt">
    <w:name w:val="Body text (2) + Calibri;17 pt;Italic;Spacing -2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Sylfaen13pt">
    <w:name w:val="Body text (4) + Sylfaen;13 pt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Georgia11ptScale60">
    <w:name w:val="Body text (2) + Georgia;11 pt;Scale 60%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SmallCaps">
    <w:name w:val="Body text (5) + Small Caps"/>
    <w:basedOn w:val="Bodytext5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20" w:line="322" w:lineRule="exac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322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420" w:line="0" w:lineRule="atLeas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60" w:line="0" w:lineRule="atLeast"/>
      <w:jc w:val="center"/>
      <w:outlineLvl w:val="0"/>
    </w:pPr>
    <w:rPr>
      <w:rFonts w:ascii="Sylfaen" w:eastAsia="Sylfaen" w:hAnsi="Sylfaen" w:cs="Sylfaen"/>
      <w:sz w:val="26"/>
      <w:szCs w:val="26"/>
    </w:rPr>
  </w:style>
  <w:style w:type="character" w:styleId="a4">
    <w:name w:val="Placeholder Text"/>
    <w:basedOn w:val="a0"/>
    <w:uiPriority w:val="99"/>
    <w:semiHidden/>
    <w:rsid w:val="00F125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25A8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A8"/>
    <w:rPr>
      <w:color w:val="000000"/>
      <w:sz w:val="16"/>
      <w:szCs w:val="16"/>
    </w:rPr>
  </w:style>
  <w:style w:type="paragraph" w:styleId="a7">
    <w:name w:val="No Spacing"/>
    <w:uiPriority w:val="1"/>
    <w:qFormat/>
    <w:rsid w:val="0047478B"/>
    <w:rPr>
      <w:color w:val="000000"/>
    </w:rPr>
  </w:style>
  <w:style w:type="character" w:customStyle="1" w:styleId="10">
    <w:name w:val="Заголовок 1 Знак"/>
    <w:basedOn w:val="a0"/>
    <w:link w:val="1"/>
    <w:rsid w:val="00160EA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4B0591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53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Raifo4</dc:creator>
  <cp:lastModifiedBy>бух</cp:lastModifiedBy>
  <cp:revision>12</cp:revision>
  <cp:lastPrinted>2022-03-01T13:56:00Z</cp:lastPrinted>
  <dcterms:created xsi:type="dcterms:W3CDTF">2022-02-16T14:28:00Z</dcterms:created>
  <dcterms:modified xsi:type="dcterms:W3CDTF">2022-03-01T13:57:00Z</dcterms:modified>
</cp:coreProperties>
</file>