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6D64" w14:textId="77777777" w:rsidR="0028280F" w:rsidRPr="009A38C0" w:rsidRDefault="0028280F" w:rsidP="00282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38C0">
        <w:rPr>
          <w:rFonts w:ascii="Times New Roman" w:hAnsi="Times New Roman" w:cs="Times New Roman"/>
          <w:sz w:val="28"/>
          <w:szCs w:val="28"/>
        </w:rPr>
        <w:t>ПРОЕКТ</w:t>
      </w:r>
    </w:p>
    <w:p w14:paraId="61E568B9" w14:textId="77777777" w:rsidR="0028280F" w:rsidRPr="009A38C0" w:rsidRDefault="0028280F" w:rsidP="00282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8EF616A" w14:textId="77777777" w:rsidR="0028280F" w:rsidRPr="009A38C0" w:rsidRDefault="0028280F" w:rsidP="0028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C0"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14:paraId="5279020A" w14:textId="77777777" w:rsidR="0028280F" w:rsidRPr="009A38C0" w:rsidRDefault="0028280F" w:rsidP="0028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C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07500E01" w14:textId="77777777" w:rsidR="0028280F" w:rsidRPr="009A38C0" w:rsidRDefault="0028280F" w:rsidP="0028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60412" w14:textId="77777777" w:rsidR="0028280F" w:rsidRPr="009A38C0" w:rsidRDefault="0028280F" w:rsidP="0028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446F9DD" w14:textId="77777777" w:rsidR="0028280F" w:rsidRPr="009A38C0" w:rsidRDefault="0028280F" w:rsidP="002828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EC4629" w14:textId="77777777" w:rsidR="0028280F" w:rsidRPr="009A38C0" w:rsidRDefault="0028280F" w:rsidP="00282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9A38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38C0">
        <w:rPr>
          <w:rFonts w:ascii="Times New Roman" w:hAnsi="Times New Roman" w:cs="Times New Roman"/>
          <w:sz w:val="28"/>
          <w:szCs w:val="28"/>
        </w:rPr>
        <w:t xml:space="preserve">.2022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A38C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704C798B" w14:textId="77777777" w:rsidR="0028280F" w:rsidRPr="009A38C0" w:rsidRDefault="0028280F" w:rsidP="002828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8C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A38C0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40DFC3DB" w14:textId="77777777" w:rsidR="0028280F" w:rsidRPr="009A38C0" w:rsidRDefault="0028280F" w:rsidP="002828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6973DC" w14:textId="77777777" w:rsidR="0028280F" w:rsidRPr="009A38C0" w:rsidRDefault="0028280F" w:rsidP="002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EADD0" w14:textId="77777777" w:rsidR="0028280F" w:rsidRPr="00992E6A" w:rsidRDefault="0028280F" w:rsidP="002828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>ОБ УТВЕРЖДЕНИИ МЕСТНЫХ НОРМАТИВОВ ГРАДОСТРОИТЕЛЬНОГО</w:t>
      </w:r>
    </w:p>
    <w:p w14:paraId="7FAEFE2B" w14:textId="77777777" w:rsidR="0028280F" w:rsidRPr="00713E52" w:rsidRDefault="0028280F" w:rsidP="002828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>ПРОЕКТИРОВАНИЯ МУНИЦИПАЛЬНОГО ОБРАЗОВ</w:t>
      </w:r>
      <w:r w:rsidRPr="00713E52">
        <w:rPr>
          <w:rFonts w:ascii="Times New Roman" w:hAnsi="Times New Roman" w:cs="Times New Roman"/>
          <w:b/>
          <w:bCs/>
          <w:sz w:val="24"/>
          <w:szCs w:val="24"/>
        </w:rPr>
        <w:t>АНИЯ КИЛЬМЕЗСКОЕ</w:t>
      </w:r>
    </w:p>
    <w:p w14:paraId="7759B041" w14:textId="77777777" w:rsidR="0028280F" w:rsidRPr="00992E6A" w:rsidRDefault="0028280F" w:rsidP="002828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52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КИЛЬМЕЗСКОГО РАЙОНА КИРОВСКОЙ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14:paraId="46CB9889" w14:textId="77777777" w:rsidR="0028280F" w:rsidRPr="00713E52" w:rsidRDefault="0028280F" w:rsidP="00282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7A168" w14:textId="77777777" w:rsidR="0028280F" w:rsidRPr="00713E52" w:rsidRDefault="0028280F" w:rsidP="00282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5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713E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3E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13E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3E5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713E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3E52">
        <w:rPr>
          <w:rFonts w:ascii="Times New Roman" w:hAnsi="Times New Roman" w:cs="Times New Roman"/>
          <w:sz w:val="28"/>
          <w:szCs w:val="28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12" w:history="1">
        <w:r w:rsidRPr="00713E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13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Кильмезское городское поселение Кильмезского района Кировской области администрация Белохолуницкого городского поселения постановляет:</w:t>
      </w:r>
    </w:p>
    <w:p w14:paraId="38E7B9E5" w14:textId="77777777" w:rsidR="0028280F" w:rsidRPr="00EF0C33" w:rsidRDefault="0028280F" w:rsidP="0028280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B1">
        <w:rPr>
          <w:rFonts w:ascii="Times New Roman" w:hAnsi="Times New Roman" w:cs="Times New Roman"/>
          <w:sz w:val="28"/>
          <w:szCs w:val="28"/>
        </w:rPr>
        <w:t xml:space="preserve">Утвердить местные </w:t>
      </w:r>
      <w:hyperlink r:id="rId13" w:history="1">
        <w:r w:rsidRPr="00A35CB1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A35CB1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Кильмезское городское поселение Кильмезского район</w:t>
      </w:r>
      <w:r w:rsidRPr="00EF0C33">
        <w:rPr>
          <w:rFonts w:ascii="Times New Roman" w:hAnsi="Times New Roman" w:cs="Times New Roman"/>
          <w:sz w:val="28"/>
          <w:szCs w:val="28"/>
        </w:rPr>
        <w:t>а Кировской области. Прилагаются.</w:t>
      </w:r>
    </w:p>
    <w:p w14:paraId="2CD358FD" w14:textId="77777777" w:rsidR="0028280F" w:rsidRPr="00EF0C33" w:rsidRDefault="0028280F" w:rsidP="0028280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3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официальном сайте Администрации Кильмезского городского поселения в сети «Интернет» -  </w:t>
      </w:r>
      <w:hyperlink r:id="rId14" w:history="1">
        <w:r w:rsidRPr="00EF0C33">
          <w:rPr>
            <w:rStyle w:val="a5"/>
            <w:rFonts w:ascii="Times New Roman" w:hAnsi="Times New Roman" w:cs="Times New Roman"/>
            <w:sz w:val="28"/>
            <w:szCs w:val="28"/>
          </w:rPr>
          <w:t>https://admkilmez.ru//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309B0BC" w14:textId="77777777" w:rsidR="0028280F" w:rsidRPr="00713E52" w:rsidRDefault="0028280F" w:rsidP="0028280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52">
        <w:rPr>
          <w:rFonts w:ascii="Times New Roman" w:hAnsi="Times New Roman" w:cs="Times New Roman"/>
          <w:sz w:val="28"/>
          <w:szCs w:val="28"/>
        </w:rPr>
        <w:t>Главному специалисту по градостроительной деятельности администрации Кильмезского района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65CDF96E" w14:textId="77777777" w:rsidR="0028280F" w:rsidRPr="00713E52" w:rsidRDefault="0028280F" w:rsidP="0028280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5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14:paraId="29E6E8B3" w14:textId="77777777" w:rsidR="0028280F" w:rsidRDefault="0028280F" w:rsidP="0028280F">
      <w:pPr>
        <w:pStyle w:val="a8"/>
        <w:tabs>
          <w:tab w:val="num" w:pos="426"/>
          <w:tab w:val="num" w:pos="709"/>
        </w:tabs>
        <w:spacing w:line="360" w:lineRule="auto"/>
        <w:ind w:left="900"/>
        <w:rPr>
          <w:sz w:val="28"/>
          <w:szCs w:val="28"/>
        </w:rPr>
      </w:pPr>
    </w:p>
    <w:p w14:paraId="1A79D88C" w14:textId="77777777" w:rsidR="0028280F" w:rsidRPr="00EF0C33" w:rsidRDefault="0028280F" w:rsidP="0028280F">
      <w:pPr>
        <w:pStyle w:val="a8"/>
        <w:tabs>
          <w:tab w:val="num" w:pos="426"/>
          <w:tab w:val="num" w:pos="709"/>
        </w:tabs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F0C33">
        <w:rPr>
          <w:rFonts w:ascii="Times New Roman" w:hAnsi="Times New Roman" w:cs="Times New Roman"/>
          <w:sz w:val="28"/>
          <w:szCs w:val="28"/>
        </w:rPr>
        <w:t>глава Кильмезского</w:t>
      </w:r>
    </w:p>
    <w:p w14:paraId="4F752B34" w14:textId="77777777" w:rsidR="0028280F" w:rsidRPr="00EF0C33" w:rsidRDefault="0028280F" w:rsidP="0028280F">
      <w:pPr>
        <w:pStyle w:val="a8"/>
        <w:tabs>
          <w:tab w:val="num" w:pos="426"/>
          <w:tab w:val="num" w:pos="709"/>
        </w:tabs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F0C3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В.С. Родыгин </w:t>
      </w:r>
    </w:p>
    <w:p w14:paraId="5D075A82" w14:textId="77777777" w:rsidR="0028280F" w:rsidRDefault="0028280F" w:rsidP="0028280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16772C52" w14:textId="55FBE3F8" w:rsidR="0028280F" w:rsidRDefault="0028280F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F02946A" w14:textId="77777777" w:rsidR="0059191D" w:rsidRPr="009549F9" w:rsidRDefault="0059191D" w:rsidP="005919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95" w:type="dxa"/>
        <w:tblCellSpacing w:w="15" w:type="dxa"/>
        <w:tblBorders>
          <w:bottom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</w:tblGrid>
      <w:tr w:rsidR="0059191D" w:rsidRPr="009549F9" w14:paraId="33FF9ABC" w14:textId="77777777" w:rsidTr="00732977">
        <w:trPr>
          <w:tblCellSpacing w:w="15" w:type="dxa"/>
        </w:trPr>
        <w:tc>
          <w:tcPr>
            <w:tcW w:w="10035" w:type="dxa"/>
            <w:shd w:val="clear" w:color="auto" w:fill="FFFFFF"/>
            <w:hideMark/>
          </w:tcPr>
          <w:p w14:paraId="74EBF36B" w14:textId="77777777" w:rsidR="009549F9" w:rsidRDefault="0059191D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Местные нормативы</w:t>
            </w:r>
            <w:r w:rsidR="005D48EA"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градостроительного проектирования </w:t>
            </w:r>
            <w:r w:rsidR="005D48EA"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 «Кильмезское</w:t>
            </w:r>
          </w:p>
          <w:p w14:paraId="1AE64177" w14:textId="77777777" w:rsidR="0059191D" w:rsidRDefault="005D48EA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городское поселение» Кильмезского района</w:t>
            </w:r>
            <w:r w:rsidR="0059191D"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  <w:p w14:paraId="0E6A33CC" w14:textId="77777777" w:rsidR="009549F9" w:rsidRPr="009549F9" w:rsidRDefault="009549F9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1CA1D" w14:textId="77777777" w:rsidR="0059191D" w:rsidRPr="00390C4C" w:rsidRDefault="0059191D" w:rsidP="00390C4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ПРИМЕНЕНИЯ</w:t>
            </w:r>
          </w:p>
          <w:p w14:paraId="2BC38C6F" w14:textId="77777777" w:rsidR="00390C4C" w:rsidRDefault="00390C4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EF4642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Местные нормативы градостроительного проектирования </w:t>
            </w:r>
            <w:r w:rsidR="005D48EA" w:rsidRPr="00954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«Кильмезское городское поселение» Кильмезского района Кировской области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нормативы) подготовлены в соответствии с требованиями статьи 29.4 Градостроительного кодекса Рос</w:t>
            </w:r>
            <w:r w:rsidR="005D48EA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  <w:r w:rsidR="003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6713D8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Нормативы устанавливают совокупность расчетных показателей:</w:t>
            </w:r>
          </w:p>
          <w:p w14:paraId="6A70EBFB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 допустимого уровня обеспеченности населения города объектами местного значения, относящимися к следующим областям, установленным пунктом 1 части 5 статьи 23 Градостроительного кодекса Российской Федерации (далее – Кодекс):</w:t>
            </w:r>
          </w:p>
          <w:p w14:paraId="0919E3F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электро-, тепло-, газо- и водоснабжение населения, водоотведение;</w:t>
            </w:r>
          </w:p>
          <w:p w14:paraId="414B294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автомобильные дороги местного значения;</w:t>
            </w:r>
          </w:p>
          <w:p w14:paraId="7B7AC175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физическая культура и массовый спорт, образование, здравоохранение, утилизация и переработка бытовых и промышленных отходов;</w:t>
            </w:r>
          </w:p>
          <w:p w14:paraId="2F5CA8B4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иные области в связи с решением вопросов местного значения;</w:t>
            </w:r>
          </w:p>
          <w:p w14:paraId="10C0DD55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 допустимого уровня обеспеченности населения города объектами благоустройства территории, иными объектами местного значения;</w:t>
            </w:r>
          </w:p>
          <w:p w14:paraId="51F7B47C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допустимого уровня территориальной доступности таких объектов для населения города.</w:t>
            </w:r>
          </w:p>
          <w:p w14:paraId="26D3D22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благоприятных условий жизнедеятельности человека нормативы содержат расчетные показатели и параметры развития, организации и использования территорий.</w:t>
            </w:r>
          </w:p>
          <w:p w14:paraId="2731616F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Расчетные показатели, содержащиеся в основной части нормативов, применяются при подготовке генерального плана города и внесения в него изменений, документации по планировке территории, а также при установлении в случаях, предусмотренных федеральным законодательством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      </w:r>
          </w:p>
          <w:p w14:paraId="2C73953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Нормативы не могут содержать значения расчетных показателей, ухудшающие значения расчетных показателей, установленных в региональных нормативах градостроительного проектирования Кировской области.</w:t>
            </w:r>
          </w:p>
          <w:p w14:paraId="692F9001" w14:textId="34819A0C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объектов местного значения, на которые не установлены расчетные показатели настоящими нормативами, следует руководствоваться региональными нормативами градостроительного проектирования Кировской области, законами и нормативно-техническими документами Российской Федерации и Кировской области.</w:t>
            </w:r>
          </w:p>
          <w:p w14:paraId="60B46555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3A04819" w14:textId="77777777" w:rsidR="0059191D" w:rsidRPr="009549F9" w:rsidRDefault="0059191D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ОСНОВНАЯ ЧАСТЬ. РАСЧЕТНЫЕ ПОКАЗАТЕЛИ</w:t>
            </w:r>
          </w:p>
          <w:p w14:paraId="36FA8EDF" w14:textId="77777777" w:rsidR="00390C4C" w:rsidRDefault="00390C4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47C5CC" w14:textId="38A1F09E" w:rsidR="0059191D" w:rsidRPr="00390C4C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</w:t>
            </w:r>
            <w:r w:rsidR="002E5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транспорта</w:t>
            </w:r>
            <w:r w:rsidR="002E5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расчетные показатели максимально допустимого уровня территориальной доступности таких объектов</w:t>
            </w:r>
          </w:p>
          <w:p w14:paraId="6D7BF335" w14:textId="77777777" w:rsidR="0059191D" w:rsidRPr="00390C4C" w:rsidRDefault="0059191D" w:rsidP="00390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1</w:t>
            </w:r>
          </w:p>
          <w:p w14:paraId="472E18C3" w14:textId="77777777" w:rsidR="0059191D" w:rsidRPr="009549F9" w:rsidRDefault="0059191D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и расчетные параметры улиц и дорог</w:t>
            </w:r>
          </w:p>
          <w:p w14:paraId="4E78C8E1" w14:textId="77777777" w:rsidR="008F2DCC" w:rsidRPr="009549F9" w:rsidRDefault="008F2DC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94"/>
              <w:gridCol w:w="1912"/>
              <w:gridCol w:w="1577"/>
              <w:gridCol w:w="1577"/>
              <w:gridCol w:w="1537"/>
              <w:gridCol w:w="1528"/>
            </w:tblGrid>
            <w:tr w:rsidR="008F2DCC" w:rsidRPr="009549F9" w14:paraId="3BEC4986" w14:textId="77777777" w:rsidTr="009549F9">
              <w:tc>
                <w:tcPr>
                  <w:tcW w:w="2047" w:type="dxa"/>
                </w:tcPr>
                <w:p w14:paraId="0ABF49FD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Категория улиц и дорог</w:t>
                  </w:r>
                </w:p>
              </w:tc>
              <w:tc>
                <w:tcPr>
                  <w:tcW w:w="2047" w:type="dxa"/>
                </w:tcPr>
                <w:p w14:paraId="6786381D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назначение</w:t>
                  </w:r>
                </w:p>
              </w:tc>
              <w:tc>
                <w:tcPr>
                  <w:tcW w:w="2047" w:type="dxa"/>
                </w:tcPr>
                <w:p w14:paraId="23239C22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Расчетная скорость движения, км/ч</w:t>
                  </w:r>
                </w:p>
              </w:tc>
              <w:tc>
                <w:tcPr>
                  <w:tcW w:w="2048" w:type="dxa"/>
                </w:tcPr>
                <w:p w14:paraId="282997E6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Ширина полосы движения, м</w:t>
                  </w:r>
                </w:p>
              </w:tc>
              <w:tc>
                <w:tcPr>
                  <w:tcW w:w="2048" w:type="dxa"/>
                </w:tcPr>
                <w:p w14:paraId="5EB51A56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Число полос движения</w:t>
                  </w:r>
                </w:p>
              </w:tc>
              <w:tc>
                <w:tcPr>
                  <w:tcW w:w="1382" w:type="dxa"/>
                </w:tcPr>
                <w:p w14:paraId="64C02F87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Ширина пешеходной части тротуара, м</w:t>
                  </w:r>
                </w:p>
              </w:tc>
            </w:tr>
            <w:tr w:rsidR="008F2DCC" w:rsidRPr="009549F9" w14:paraId="7B5E2A27" w14:textId="77777777" w:rsidTr="009549F9">
              <w:tc>
                <w:tcPr>
                  <w:tcW w:w="2047" w:type="dxa"/>
                </w:tcPr>
                <w:p w14:paraId="72CD80B4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Главная улица</w:t>
                  </w:r>
                </w:p>
              </w:tc>
              <w:tc>
                <w:tcPr>
                  <w:tcW w:w="2047" w:type="dxa"/>
                </w:tcPr>
                <w:p w14:paraId="50CF703A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жилых территорий с общественным центром</w:t>
                  </w:r>
                </w:p>
              </w:tc>
              <w:tc>
                <w:tcPr>
                  <w:tcW w:w="2047" w:type="dxa"/>
                </w:tcPr>
                <w:p w14:paraId="41113E35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48" w:type="dxa"/>
                </w:tcPr>
                <w:p w14:paraId="4D8C48A0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048" w:type="dxa"/>
                </w:tcPr>
                <w:p w14:paraId="19CB0602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2-3</w:t>
                  </w:r>
                  <w:r w:rsidR="004A32DA"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2" w:type="dxa"/>
                </w:tcPr>
                <w:p w14:paraId="1CB23313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1,5-2,25</w:t>
                  </w:r>
                </w:p>
              </w:tc>
            </w:tr>
            <w:tr w:rsidR="008F2DCC" w:rsidRPr="009549F9" w14:paraId="74253247" w14:textId="77777777" w:rsidTr="009549F9">
              <w:tc>
                <w:tcPr>
                  <w:tcW w:w="2047" w:type="dxa"/>
                </w:tcPr>
                <w:p w14:paraId="66841A98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Улица в жилой застройке: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основная</w:t>
                  </w:r>
                </w:p>
              </w:tc>
              <w:tc>
                <w:tcPr>
                  <w:tcW w:w="2047" w:type="dxa"/>
                </w:tcPr>
                <w:p w14:paraId="74FD1FF1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внутри жилых территорий и с главной улицей по направлениям с интенсивным движением</w:t>
                  </w:r>
                </w:p>
              </w:tc>
              <w:tc>
                <w:tcPr>
                  <w:tcW w:w="2047" w:type="dxa"/>
                </w:tcPr>
                <w:p w14:paraId="2DBF61E1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48" w:type="dxa"/>
                </w:tcPr>
                <w:p w14:paraId="221ABBFF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48" w:type="dxa"/>
                </w:tcPr>
                <w:p w14:paraId="76AAF582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14:paraId="17996E32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1,0-1,5</w:t>
                  </w:r>
                </w:p>
              </w:tc>
            </w:tr>
            <w:tr w:rsidR="008F2DCC" w:rsidRPr="009549F9" w14:paraId="10E9F505" w14:textId="77777777" w:rsidTr="009549F9">
              <w:tc>
                <w:tcPr>
                  <w:tcW w:w="2047" w:type="dxa"/>
                </w:tcPr>
                <w:p w14:paraId="5206BDE3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Улица в жилой застройке: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второстепенная (переулок)</w:t>
                  </w:r>
                </w:p>
              </w:tc>
              <w:tc>
                <w:tcPr>
                  <w:tcW w:w="2047" w:type="dxa"/>
                </w:tcPr>
                <w:p w14:paraId="67AF7D1D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между основными жилыми улицами</w:t>
                  </w:r>
                </w:p>
              </w:tc>
              <w:tc>
                <w:tcPr>
                  <w:tcW w:w="2047" w:type="dxa"/>
                </w:tcPr>
                <w:p w14:paraId="525F9E98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48" w:type="dxa"/>
                </w:tcPr>
                <w:p w14:paraId="39541DFD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2,75</w:t>
                  </w:r>
                </w:p>
              </w:tc>
              <w:tc>
                <w:tcPr>
                  <w:tcW w:w="2048" w:type="dxa"/>
                </w:tcPr>
                <w:p w14:paraId="6B0F348C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14:paraId="415FBD32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8F2DCC" w:rsidRPr="009549F9" w14:paraId="39C65550" w14:textId="77777777" w:rsidTr="009549F9">
              <w:tc>
                <w:tcPr>
                  <w:tcW w:w="2047" w:type="dxa"/>
                </w:tcPr>
                <w:p w14:paraId="7A6969B9" w14:textId="77777777"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Улица в жилой застройке: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проезд</w:t>
                  </w:r>
                </w:p>
              </w:tc>
              <w:tc>
                <w:tcPr>
                  <w:tcW w:w="2047" w:type="dxa"/>
                </w:tcPr>
                <w:p w14:paraId="3909E527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жилых домов, расположенных в глубине квартала, с улицей</w:t>
                  </w:r>
                </w:p>
              </w:tc>
              <w:tc>
                <w:tcPr>
                  <w:tcW w:w="2047" w:type="dxa"/>
                </w:tcPr>
                <w:p w14:paraId="4BA8E840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48" w:type="dxa"/>
                </w:tcPr>
                <w:p w14:paraId="29E2CC59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2,75-3,0</w:t>
                  </w:r>
                </w:p>
              </w:tc>
              <w:tc>
                <w:tcPr>
                  <w:tcW w:w="2048" w:type="dxa"/>
                </w:tcPr>
                <w:p w14:paraId="7CC637CA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14:paraId="5B5728D5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0-1,0</w:t>
                  </w:r>
                </w:p>
              </w:tc>
            </w:tr>
            <w:tr w:rsidR="008F2DCC" w:rsidRPr="009549F9" w14:paraId="07A5BEB3" w14:textId="77777777" w:rsidTr="009549F9">
              <w:tc>
                <w:tcPr>
                  <w:tcW w:w="2047" w:type="dxa"/>
                </w:tcPr>
                <w:p w14:paraId="08C3A10D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Хозяйственный проезд, скотопрогон</w:t>
                  </w:r>
                </w:p>
              </w:tc>
              <w:tc>
                <w:tcPr>
                  <w:tcW w:w="2047" w:type="dxa"/>
                </w:tcPr>
                <w:p w14:paraId="54063209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Прогон личного скота и проезд транспорта к приусадебным участкам</w:t>
                  </w:r>
                </w:p>
              </w:tc>
              <w:tc>
                <w:tcPr>
                  <w:tcW w:w="2047" w:type="dxa"/>
                </w:tcPr>
                <w:p w14:paraId="0CBA5399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48" w:type="dxa"/>
                </w:tcPr>
                <w:p w14:paraId="6325BD44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2048" w:type="dxa"/>
                </w:tcPr>
                <w:p w14:paraId="39DACBBF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14:paraId="19C72366" w14:textId="77777777"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7C9186CE" w14:textId="77777777" w:rsidR="008F2DCC" w:rsidRPr="009549F9" w:rsidRDefault="008F2DC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ED8C5C" w14:textId="77777777" w:rsidR="0059191D" w:rsidRPr="009549F9" w:rsidRDefault="004A32DA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использования одной полосы для парковок легковых автомобилей.</w:t>
            </w:r>
          </w:p>
          <w:p w14:paraId="352EAB9F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Примечания:</w:t>
            </w:r>
          </w:p>
          <w:p w14:paraId="5A7AB28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Главные улицы, как правило, выделяются из состава транспортно-пешеходных, </w:t>
            </w:r>
            <w:proofErr w:type="spellStart"/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пешеходно</w:t>
            </w:r>
            <w:proofErr w:type="spellEnd"/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-транспортных и пешеходных улиц и являются основой архитектурно-планировочного построения общегородского центра.</w:t>
            </w:r>
          </w:p>
          <w:p w14:paraId="301FAEA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условиях сложного рельефа или реконструкции, в зонах с высокой градостроительной ценностью территории, в центральных зонах допускается снижать расчетную скорость движения на 10 км/час.</w:t>
            </w:r>
          </w:p>
          <w:p w14:paraId="4A7AF1D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14:paraId="699C840B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 территориях новой малоэтажной жилой застройки ширину жилой улицы в красных линиях следует принимать не менее 15 м.</w:t>
            </w:r>
          </w:p>
          <w:p w14:paraId="34828A04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 особо стесненных условиях трассирования допускается принимать параметры улиц и дорог, отличающиеся от указанных в таблице, при условии согласования отступлений с администрацией города и ГИБДД.</w:t>
            </w:r>
          </w:p>
          <w:p w14:paraId="0EF58423" w14:textId="76712708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03C9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Расчетные показатели минимально допустимого уровня обеспеченности </w:t>
            </w:r>
            <w:r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предупреждени</w:t>
            </w:r>
            <w:r w:rsidR="004A32DA"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я</w:t>
            </w:r>
            <w:r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чрезвычайных ситуаций природного и техногенного характера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ликвидации их последствий и расчетные показатели максимально допустимого уровня территориальной доступности таких объектов</w:t>
            </w:r>
          </w:p>
          <w:p w14:paraId="0090171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2D2785E" w14:textId="77777777" w:rsidR="0059191D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подготовке документов территориального планирования для объектов местного значения в области предупреждения чрезвычайных ситуаций для объектов аварийно-спасательных служб и (или) аварийно-спасательных формирований местного значения,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      </w:r>
          </w:p>
          <w:p w14:paraId="4F606BAA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F42F8" w14:textId="77777777" w:rsidR="0059191D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9B599C"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14:paraId="0188FCF6" w14:textId="77777777" w:rsidR="00681347" w:rsidRPr="00681347" w:rsidRDefault="00681347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924"/>
              <w:gridCol w:w="3577"/>
              <w:gridCol w:w="2649"/>
            </w:tblGrid>
            <w:tr w:rsidR="0059191D" w:rsidRPr="009549F9" w14:paraId="2BFF89D6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7F5D2D2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349AFFF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80" w:type="dxa"/>
                  <w:hideMark/>
                </w:tcPr>
                <w:p w14:paraId="3959E22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Объект,</w:t>
                  </w:r>
                </w:p>
                <w:p w14:paraId="4846841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185" w:type="dxa"/>
                  <w:hideMark/>
                </w:tcPr>
                <w:p w14:paraId="5446DCA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 обеспеченности, количество пожарных депо/пожарных автомобилей</w:t>
                  </w:r>
                </w:p>
              </w:tc>
              <w:tc>
                <w:tcPr>
                  <w:tcW w:w="3030" w:type="dxa"/>
                  <w:hideMark/>
                </w:tcPr>
                <w:p w14:paraId="3D8B81C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Радиус обслуживания</w:t>
                  </w:r>
                </w:p>
              </w:tc>
            </w:tr>
            <w:tr w:rsidR="0059191D" w:rsidRPr="009549F9" w14:paraId="445D46F2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0557B3F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hideMark/>
                </w:tcPr>
                <w:p w14:paraId="109F6FF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5" w:type="dxa"/>
                  <w:hideMark/>
                </w:tcPr>
                <w:p w14:paraId="4F97CFF1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0" w:type="dxa"/>
                  <w:hideMark/>
                </w:tcPr>
                <w:p w14:paraId="0E112FA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 w14:paraId="32E10A2B" w14:textId="77777777">
              <w:trPr>
                <w:tblCellSpacing w:w="0" w:type="dxa"/>
              </w:trPr>
              <w:tc>
                <w:tcPr>
                  <w:tcW w:w="11745" w:type="dxa"/>
                  <w:gridSpan w:val="4"/>
                  <w:hideMark/>
                </w:tcPr>
                <w:p w14:paraId="49779DB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аварийно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спасательных служб и (или)</w:t>
                  </w:r>
                </w:p>
                <w:p w14:paraId="0CEB1DC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аварийно-спасательных формирований регионального значения</w:t>
                  </w:r>
                </w:p>
              </w:tc>
            </w:tr>
            <w:tr w:rsidR="0059191D" w:rsidRPr="009549F9" w14:paraId="5B57BAAC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7E4FEF0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hideMark/>
                </w:tcPr>
                <w:p w14:paraId="5B91F6D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Пожарное депо в населенном пункте с населением от 5 тыс. до 20 тыс. чел</w:t>
                  </w:r>
                </w:p>
              </w:tc>
              <w:tc>
                <w:tcPr>
                  <w:tcW w:w="4185" w:type="dxa"/>
                  <w:hideMark/>
                </w:tcPr>
                <w:p w14:paraId="09B6CC4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</w:t>
                  </w:r>
                  <w:r w:rsidR="009B599C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0" w:type="dxa"/>
                  <w:hideMark/>
                </w:tcPr>
                <w:p w14:paraId="44C88309" w14:textId="77777777" w:rsidR="0059191D" w:rsidRPr="009549F9" w:rsidRDefault="009B59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метров</w:t>
                  </w:r>
                </w:p>
              </w:tc>
            </w:tr>
            <w:tr w:rsidR="0059191D" w:rsidRPr="009549F9" w14:paraId="1ED28A05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4FA1407C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hideMark/>
                </w:tcPr>
                <w:p w14:paraId="7833B361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hideMark/>
                </w:tcPr>
                <w:p w14:paraId="72758460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216445B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0598D1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7C449D8" w14:textId="77777777" w:rsidR="0059191D" w:rsidRPr="00681347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минимального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образования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14:paraId="105194A0" w14:textId="77777777" w:rsidR="0059191D" w:rsidRPr="00681347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4BF7799" w14:textId="77777777"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14:paraId="605BE845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3610"/>
              <w:gridCol w:w="2859"/>
              <w:gridCol w:w="2915"/>
            </w:tblGrid>
            <w:tr w:rsidR="0059191D" w:rsidRPr="009549F9" w14:paraId="02505826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EA880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1D3D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Учреждение, организация, единица измерения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850F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6211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территориальной доступности объектов</w:t>
                  </w:r>
                </w:p>
              </w:tc>
            </w:tr>
            <w:tr w:rsidR="0059191D" w:rsidRPr="009549F9" w14:paraId="16E1DC1F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24B1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16E441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3F85FA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3A51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 w14:paraId="5E8CD53A" w14:textId="77777777">
              <w:trPr>
                <w:tblCellSpacing w:w="0" w:type="dxa"/>
              </w:trPr>
              <w:tc>
                <w:tcPr>
                  <w:tcW w:w="115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C6468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образования местного значения</w:t>
                  </w:r>
                </w:p>
              </w:tc>
            </w:tr>
            <w:tr w:rsidR="0059191D" w:rsidRPr="009549F9" w14:paraId="4D4F82BE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DCFBC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B47FE6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Детские дошкольные организации,</w:t>
                  </w:r>
                </w:p>
                <w:p w14:paraId="729B7CA2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 на 1 тыс. жителей</w:t>
                  </w:r>
                </w:p>
                <w:p w14:paraId="52094A23" w14:textId="77777777" w:rsidR="0059191D" w:rsidRPr="009549F9" w:rsidRDefault="0059191D" w:rsidP="008E3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</w:t>
                  </w:r>
                  <w:r w:rsidR="008E3E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6E0126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 мест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2EDFE1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 метров</w:t>
                  </w:r>
                </w:p>
              </w:tc>
            </w:tr>
            <w:tr w:rsidR="0059191D" w:rsidRPr="009549F9" w14:paraId="1BA8EE71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57A23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F7071A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Общеобразовательные школы, мест на 1 тыс. жителей</w:t>
                  </w:r>
                </w:p>
                <w:p w14:paraId="59D8324E" w14:textId="77777777" w:rsidR="0059191D" w:rsidRPr="009549F9" w:rsidRDefault="008E3E3F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0ECD9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мест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17F2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метров</w:t>
                  </w:r>
                </w:p>
              </w:tc>
            </w:tr>
            <w:tr w:rsidR="0059191D" w:rsidRPr="009549F9" w14:paraId="066D5FC0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019A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74E2C6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Школы-интернаты,</w:t>
                  </w:r>
                </w:p>
                <w:p w14:paraId="0B2CAE3C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 на 1 тыс. жителей</w:t>
                  </w:r>
                </w:p>
                <w:p w14:paraId="4C24E147" w14:textId="77777777" w:rsidR="0059191D" w:rsidRPr="009549F9" w:rsidRDefault="008E3E3F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3447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0,91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5B99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71078F53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EFB5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C904B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Внешкольные учреждения, мест на 1 тыс. человек</w:t>
                  </w:r>
                </w:p>
                <w:p w14:paraId="103871BA" w14:textId="77777777" w:rsidR="0059191D" w:rsidRPr="009549F9" w:rsidRDefault="008E3E3F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3E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FB64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 место в том числе:</w:t>
                  </w:r>
                </w:p>
                <w:p w14:paraId="38B1779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станция юных туристов – 0,4;</w:t>
                  </w:r>
                </w:p>
                <w:p w14:paraId="0B46EBD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спортивная школа – 18,2;</w:t>
                  </w:r>
                </w:p>
                <w:p w14:paraId="3AD1C80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детская школа искусств или музыкальная, художественная, хореографическая школа – 11,0.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4A91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235F5928" w14:textId="77777777">
              <w:trPr>
                <w:tblCellSpacing w:w="0" w:type="dxa"/>
              </w:trPr>
              <w:tc>
                <w:tcPr>
                  <w:tcW w:w="115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12574A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CABA0B4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14:paraId="1F40E5AC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      </w:r>
                </w:p>
                <w:p w14:paraId="17B7A784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Вместимость учреждений и организаций в области внешкольного обслуживания и размеры их земельных участков следует принимать в соответствии с требованиями приложения Ж СП 42.13330.2011.</w:t>
                  </w:r>
                </w:p>
                <w:p w14:paraId="7BA236FC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Размеры земельных участков учреждений и предприятий обслуживания, не указанных в  </w:t>
                  </w:r>
                  <w:hyperlink r:id="rId15" w:anchor="Par2116" w:history="1">
                    <w:r w:rsidRPr="009549F9">
                      <w:rPr>
                        <w:rFonts w:ascii="Times New Roman" w:eastAsia="Times New Roman" w:hAnsi="Times New Roman" w:cs="Times New Roman"/>
                        <w:color w:val="606060"/>
                        <w:sz w:val="24"/>
                        <w:szCs w:val="24"/>
                      </w:rPr>
                      <w:t>приложении Ж</w:t>
                    </w:r>
                  </w:hyperlink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СП 42.13330.2011, следует принимать по заданию на проектирование.</w:t>
                  </w:r>
                </w:p>
                <w:p w14:paraId="19245F0E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Участки детских дошкольных организаций, не должны примыкать непосредственно к магистральным улицам.</w:t>
                  </w:r>
                </w:p>
              </w:tc>
            </w:tr>
          </w:tbl>
          <w:p w14:paraId="1BEC086F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0C46F1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2.4.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здравоохранения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14:paraId="770A635D" w14:textId="77777777" w:rsidR="00681347" w:rsidRP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2E27D" w14:textId="77777777" w:rsidR="0059191D" w:rsidRPr="00681347" w:rsidRDefault="00681347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4</w:t>
            </w:r>
          </w:p>
          <w:p w14:paraId="7207D16A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3489"/>
              <w:gridCol w:w="2886"/>
              <w:gridCol w:w="3008"/>
            </w:tblGrid>
            <w:tr w:rsidR="0059191D" w:rsidRPr="009549F9" w14:paraId="6D71C0BC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30F9C0F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25" w:type="dxa"/>
                  <w:hideMark/>
                </w:tcPr>
                <w:p w14:paraId="786C046A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Учреждение, организация, единица измерения</w:t>
                  </w:r>
                </w:p>
              </w:tc>
              <w:tc>
                <w:tcPr>
                  <w:tcW w:w="3255" w:type="dxa"/>
                  <w:hideMark/>
                </w:tcPr>
                <w:p w14:paraId="62F2440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375" w:type="dxa"/>
                  <w:hideMark/>
                </w:tcPr>
                <w:p w14:paraId="0329962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территориальной доступности объектов</w:t>
                  </w:r>
                </w:p>
              </w:tc>
            </w:tr>
            <w:tr w:rsidR="0059191D" w:rsidRPr="009549F9" w14:paraId="2A01F10B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3FFBEE7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14:paraId="3EF78FD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hideMark/>
                </w:tcPr>
                <w:p w14:paraId="3A54F6D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5" w:type="dxa"/>
                  <w:hideMark/>
                </w:tcPr>
                <w:p w14:paraId="688DFBC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 w14:paraId="4CD2E10A" w14:textId="77777777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14:paraId="2788F95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здравоохранения местного значения</w:t>
                  </w:r>
                </w:p>
              </w:tc>
            </w:tr>
            <w:tr w:rsidR="0059191D" w:rsidRPr="009549F9" w14:paraId="3C588DEC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5110135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14:paraId="70C2370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Аптеки, объект</w:t>
                  </w:r>
                </w:p>
                <w:p w14:paraId="65C7277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округ</w:t>
                  </w:r>
                </w:p>
                <w:p w14:paraId="24420B86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14:paraId="14C0E0D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на 12 тыс. чел.</w:t>
                  </w:r>
                </w:p>
                <w:p w14:paraId="467F0ED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hideMark/>
                </w:tcPr>
                <w:p w14:paraId="136953C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метров</w:t>
                  </w:r>
                </w:p>
                <w:p w14:paraId="4ABFD4E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26B64A46" w14:textId="77777777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14:paraId="2C4959F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50C702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14:paraId="19368C50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Лечебно-профилактические организации (далее - ЛПО) размещаются в соответствии с требованиями </w:t>
                  </w:r>
                  <w:hyperlink r:id="rId16" w:history="1">
                    <w:r w:rsidRPr="009549F9">
                      <w:rPr>
                        <w:rFonts w:ascii="Times New Roman" w:eastAsia="Times New Roman" w:hAnsi="Times New Roman" w:cs="Times New Roman"/>
                        <w:color w:val="606060"/>
                        <w:sz w:val="24"/>
                        <w:szCs w:val="24"/>
                      </w:rPr>
                      <w:t>СанПиН 2.1.3.2630-10</w:t>
                    </w:r>
                  </w:hyperlink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CB1A93C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Вместимость учреждений и организаций в области здравоохранения и размеры их земельных участков следует принимать в соответствии с требованиями приложения Ж СП 42.13330.2011 и </w:t>
                  </w:r>
                  <w:hyperlink r:id="rId17" w:history="1">
                    <w:r w:rsidRPr="009549F9">
                      <w:rPr>
                        <w:rFonts w:ascii="Times New Roman" w:eastAsia="Times New Roman" w:hAnsi="Times New Roman" w:cs="Times New Roman"/>
                        <w:color w:val="606060"/>
                        <w:sz w:val="24"/>
                        <w:szCs w:val="24"/>
                      </w:rPr>
                      <w:t>СанПиН 2.1.3.2630-10</w:t>
                    </w:r>
                  </w:hyperlink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A4C335A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85AC7F5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 объектами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области физической культуры и спорта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14:paraId="6DB5C7AF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BA81ED" w14:textId="77777777"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14:paraId="1B175CF5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3550"/>
              <w:gridCol w:w="2860"/>
              <w:gridCol w:w="2979"/>
            </w:tblGrid>
            <w:tr w:rsidR="0059191D" w:rsidRPr="009549F9" w14:paraId="0D243C9B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6A55E03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25" w:type="dxa"/>
                  <w:hideMark/>
                </w:tcPr>
                <w:p w14:paraId="7B87AD8A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Учреждение, объект,</w:t>
                  </w:r>
                </w:p>
                <w:p w14:paraId="1F19883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255" w:type="dxa"/>
                  <w:hideMark/>
                </w:tcPr>
                <w:p w14:paraId="318C3E7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375" w:type="dxa"/>
                  <w:hideMark/>
                </w:tcPr>
                <w:p w14:paraId="6C4423F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территориальной доступности объектов</w:t>
                  </w:r>
                </w:p>
              </w:tc>
            </w:tr>
            <w:tr w:rsidR="0059191D" w:rsidRPr="009549F9" w14:paraId="743ABB60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4235CE9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14:paraId="254441B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hideMark/>
                </w:tcPr>
                <w:p w14:paraId="469ACE4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5" w:type="dxa"/>
                  <w:hideMark/>
                </w:tcPr>
                <w:p w14:paraId="3BE8FCE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 w14:paraId="23FB27D1" w14:textId="77777777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14:paraId="0C33381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физической культуры и спорта местного значения</w:t>
                  </w:r>
                </w:p>
              </w:tc>
            </w:tr>
            <w:tr w:rsidR="0059191D" w:rsidRPr="009549F9" w14:paraId="338700EF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75333A84" w14:textId="77777777"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14:paraId="4958BFA1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Здания и сооружения для проведения городских официальных физкультурно-оздоровительных и спортивных мероприятий (включая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оздоровительные комплексы), объект</w:t>
                  </w:r>
                </w:p>
              </w:tc>
              <w:tc>
                <w:tcPr>
                  <w:tcW w:w="3255" w:type="dxa"/>
                  <w:hideMark/>
                </w:tcPr>
                <w:p w14:paraId="6CBC700F" w14:textId="77777777" w:rsidR="00681347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объект на </w:t>
                  </w:r>
                </w:p>
                <w:p w14:paraId="1423D0D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тыс. жителей</w:t>
                  </w:r>
                </w:p>
              </w:tc>
              <w:tc>
                <w:tcPr>
                  <w:tcW w:w="3375" w:type="dxa"/>
                  <w:hideMark/>
                </w:tcPr>
                <w:p w14:paraId="3D10407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км</w:t>
                  </w:r>
                </w:p>
              </w:tc>
            </w:tr>
            <w:tr w:rsidR="0059191D" w:rsidRPr="009549F9" w14:paraId="282CBFDC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5D3B9E86" w14:textId="77777777"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125" w:type="dxa"/>
                  <w:hideMark/>
                </w:tcPr>
                <w:p w14:paraId="533D6261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</w:t>
                  </w:r>
                </w:p>
              </w:tc>
              <w:tc>
                <w:tcPr>
                  <w:tcW w:w="3255" w:type="dxa"/>
                  <w:hideMark/>
                </w:tcPr>
                <w:p w14:paraId="74F40C0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заданию на проектирование</w:t>
                  </w:r>
                </w:p>
              </w:tc>
              <w:tc>
                <w:tcPr>
                  <w:tcW w:w="3375" w:type="dxa"/>
                  <w:hideMark/>
                </w:tcPr>
                <w:p w14:paraId="517FA01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3018BA8E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57C93549" w14:textId="77777777"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5" w:type="dxa"/>
                  <w:hideMark/>
                </w:tcPr>
                <w:p w14:paraId="5D0E0D9B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Помещения для физкультурно</w:t>
                  </w:r>
                  <w:r w:rsidR="00636B9C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оздоровительных занятий,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общей площади на 1 тыс. чел.</w:t>
                  </w:r>
                </w:p>
              </w:tc>
              <w:tc>
                <w:tcPr>
                  <w:tcW w:w="3255" w:type="dxa"/>
                  <w:hideMark/>
                </w:tcPr>
                <w:p w14:paraId="7F2CD636" w14:textId="77777777"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75" w:type="dxa"/>
                  <w:hideMark/>
                </w:tcPr>
                <w:p w14:paraId="7622CCD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метров</w:t>
                  </w:r>
                </w:p>
              </w:tc>
            </w:tr>
            <w:tr w:rsidR="0059191D" w:rsidRPr="009549F9" w14:paraId="3CF722D5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3FB9B5D3" w14:textId="77777777"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5" w:type="dxa"/>
                  <w:hideMark/>
                </w:tcPr>
                <w:p w14:paraId="52812A21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Спортивные залы общего</w:t>
                  </w:r>
                </w:p>
                <w:p w14:paraId="403A22F5" w14:textId="77777777"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пользования,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площади пола на 1 тыс. чел.</w:t>
                  </w:r>
                </w:p>
                <w:p w14:paraId="115BEB39" w14:textId="77777777" w:rsidR="00636B9C" w:rsidRPr="009549F9" w:rsidRDefault="00636B9C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14:paraId="0E5B917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375" w:type="dxa"/>
                  <w:hideMark/>
                </w:tcPr>
                <w:p w14:paraId="69E979E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км</w:t>
                  </w:r>
                </w:p>
              </w:tc>
            </w:tr>
            <w:tr w:rsidR="0059191D" w:rsidRPr="009549F9" w14:paraId="1C2E9D26" w14:textId="7777777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700025E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hideMark/>
                </w:tcPr>
                <w:p w14:paraId="50BA4D81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14:paraId="163C3830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hideMark/>
                </w:tcPr>
                <w:p w14:paraId="1F44599D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34C91827" w14:textId="77777777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14:paraId="434F8EB9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14:paraId="5E2339D4" w14:textId="77777777" w:rsidR="0059191D" w:rsidRPr="009549F9" w:rsidRDefault="00A97CB1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Доступность физкультурно-спортивных сооружений городского значения не должна превышать 30 мин.</w:t>
                  </w:r>
                </w:p>
                <w:p w14:paraId="086E6611" w14:textId="77777777" w:rsidR="0059191D" w:rsidRPr="009549F9" w:rsidRDefault="00A97CB1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Для иных объектов местного значения в области физической культуры и спорта не указанных в таблице 5 расчетные показатели применяются в соответствии с заданием на проектирование.</w:t>
                  </w:r>
                </w:p>
                <w:p w14:paraId="0E4E4ACF" w14:textId="77777777" w:rsidR="0059191D" w:rsidRDefault="00A97CB1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      </w:r>
                </w:p>
                <w:p w14:paraId="6C989640" w14:textId="77777777" w:rsidR="00681347" w:rsidRPr="009549F9" w:rsidRDefault="00681347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1B0503C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2.6.  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утилизации и переработки бытовых и промышленных отходов</w:t>
            </w:r>
          </w:p>
          <w:p w14:paraId="0402CCE4" w14:textId="77777777" w:rsidR="00681347" w:rsidRP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AF80E" w14:textId="77777777" w:rsidR="0059191D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 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      </w:r>
          </w:p>
          <w:p w14:paraId="5A8B17E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5204166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2.7.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Минимальные расчетные показатели для объектов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иных областях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14:paraId="6179A90A" w14:textId="77777777" w:rsidR="00681347" w:rsidRP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56CD50" w14:textId="77777777"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14:paraId="040F2007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48"/>
              <w:gridCol w:w="3227"/>
              <w:gridCol w:w="3203"/>
              <w:gridCol w:w="70"/>
              <w:gridCol w:w="2613"/>
            </w:tblGrid>
            <w:tr w:rsidR="0059191D" w:rsidRPr="009549F9" w14:paraId="7F39627D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534C553A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326E841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54CF118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Объект,</w:t>
                  </w:r>
                </w:p>
                <w:p w14:paraId="26E0E68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14:paraId="1CF790A6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030" w:type="dxa"/>
                  <w:hideMark/>
                </w:tcPr>
                <w:p w14:paraId="6074E31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доступности объектов</w:t>
                  </w:r>
                </w:p>
              </w:tc>
            </w:tr>
            <w:tr w:rsidR="0059191D" w:rsidRPr="009549F9" w14:paraId="737D0562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578453E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0A931CA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14:paraId="48C02AA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0" w:type="dxa"/>
                  <w:hideMark/>
                </w:tcPr>
                <w:p w14:paraId="0F315B0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 w14:paraId="4502B11A" w14:textId="77777777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14:paraId="1E44808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Территории общего пользования рекреационного назначения местного значения</w:t>
                  </w:r>
                </w:p>
              </w:tc>
            </w:tr>
            <w:tr w:rsidR="0059191D" w:rsidRPr="009549F9" w14:paraId="38443EA7" w14:textId="77777777">
              <w:trPr>
                <w:tblCellSpacing w:w="0" w:type="dxa"/>
              </w:trPr>
              <w:tc>
                <w:tcPr>
                  <w:tcW w:w="1125" w:type="dxa"/>
                  <w:gridSpan w:val="2"/>
                  <w:vMerge w:val="restart"/>
                  <w:hideMark/>
                </w:tcPr>
                <w:p w14:paraId="1350FCE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0" w:type="dxa"/>
                  <w:hideMark/>
                </w:tcPr>
                <w:p w14:paraId="2503D8B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населенного пункта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14:paraId="1F9D4B9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Суммарная площадь озелененных территорий общего пользования,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/чел.</w:t>
                  </w:r>
                </w:p>
              </w:tc>
              <w:tc>
                <w:tcPr>
                  <w:tcW w:w="3030" w:type="dxa"/>
                  <w:hideMark/>
                </w:tcPr>
                <w:p w14:paraId="706A477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5E90DF5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2D245CE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hideMark/>
                </w:tcPr>
                <w:p w14:paraId="670D6B7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5 до 50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тыс.чел</w:t>
                  </w:r>
                  <w:proofErr w:type="spellEnd"/>
                </w:p>
              </w:tc>
              <w:tc>
                <w:tcPr>
                  <w:tcW w:w="3840" w:type="dxa"/>
                  <w:gridSpan w:val="2"/>
                  <w:hideMark/>
                </w:tcPr>
                <w:p w14:paraId="08E010F1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30" w:type="dxa"/>
                  <w:hideMark/>
                </w:tcPr>
                <w:p w14:paraId="16F6B230" w14:textId="77777777" w:rsidR="0059191D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  <w:p w14:paraId="111E9D9A" w14:textId="77777777" w:rsidR="00681347" w:rsidRPr="009549F9" w:rsidRDefault="00681347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1F623B5F" w14:textId="77777777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14:paraId="76D4972B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14:paraId="54B83DE9" w14:textId="77777777" w:rsidR="0059191D" w:rsidRPr="00681347" w:rsidRDefault="0059191D" w:rsidP="00681347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доступности парков должно составлять не более 20 минут.</w:t>
                  </w:r>
                </w:p>
                <w:p w14:paraId="3B2C0610" w14:textId="77777777" w:rsidR="0059191D" w:rsidRPr="00681347" w:rsidRDefault="00A97CB1" w:rsidP="00681347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</w:t>
                  </w:r>
                  <w:r w:rsidR="0059191D"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допускается изменять в Правилах землепользования и застройки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            </w:r>
                </w:p>
                <w:p w14:paraId="22F1554D" w14:textId="77777777" w:rsidR="0059191D" w:rsidRPr="00681347" w:rsidRDefault="0059191D" w:rsidP="00681347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городского округа или картой градостроительного зонирования в составе правил землепользования и застройки городского округа.</w:t>
                  </w:r>
                </w:p>
              </w:tc>
            </w:tr>
            <w:tr w:rsidR="0059191D" w:rsidRPr="009549F9" w14:paraId="275205F7" w14:textId="77777777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14:paraId="168C818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культуры и искусства местного значения</w:t>
                  </w:r>
                </w:p>
              </w:tc>
            </w:tr>
            <w:tr w:rsidR="0059191D" w:rsidRPr="009549F9" w14:paraId="14B6D8B6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10BB9A1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08142C0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Клубы,</w:t>
                  </w:r>
                </w:p>
                <w:p w14:paraId="08E97B5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 на 1 тыс. жителей</w:t>
                  </w:r>
                </w:p>
                <w:p w14:paraId="002E2D1A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0684E62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030" w:type="dxa"/>
                  <w:hideMark/>
                </w:tcPr>
                <w:p w14:paraId="337E70B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78BAF5D0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45A4829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14:paraId="5331B89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3583A57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1670996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21309C3E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3775192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14:paraId="22520ED6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410FE74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1A28903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0AE527D7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60E6B456" w14:textId="77777777"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0DA141D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Музеи, объект</w:t>
                  </w:r>
                </w:p>
                <w:p w14:paraId="7E671BC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54A1C99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14:paraId="5DBF31C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16775FDE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14360B5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14:paraId="785DF73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47E13D4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26F8162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3764A425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7CA57ED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14:paraId="740105D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6649878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2DE14D71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50FFE64C" w14:textId="77777777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14:paraId="2AF9ECD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Административно-деловые объекты, объекты управления и связи местного значения</w:t>
                  </w:r>
                </w:p>
              </w:tc>
            </w:tr>
            <w:tr w:rsidR="0059191D" w:rsidRPr="009549F9" w14:paraId="0BBA46A4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0432C48F" w14:textId="77777777"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2AAB585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архив, объект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14:paraId="0A69233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14:paraId="7E793A3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768F2F67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0434B72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14:paraId="7563282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78079FC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578A7AA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338210C6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6E1A761B" w14:textId="77777777"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0831D50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Отделы ЗАГС, объект</w:t>
                  </w:r>
                </w:p>
                <w:p w14:paraId="7AC66B0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29058EB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14:paraId="5540D6E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0AD6EBAC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1FCA4B22" w14:textId="77777777"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2EB10A9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Центры занятости населения, объект</w:t>
                  </w:r>
                </w:p>
                <w:p w14:paraId="58F0991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212D53A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14:paraId="62EF2121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 w14:paraId="32CF167D" w14:textId="77777777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14:paraId="721BE28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ритуальных услуг местного значения</w:t>
                  </w:r>
                </w:p>
              </w:tc>
            </w:tr>
            <w:tr w:rsidR="0059191D" w:rsidRPr="009549F9" w14:paraId="4842DAC7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4D9E762D" w14:textId="77777777"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14:paraId="5328821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Кладбище традиционного захоронения, на 1 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тыс.человек</w:t>
                  </w:r>
                  <w:proofErr w:type="spellEnd"/>
                </w:p>
              </w:tc>
              <w:tc>
                <w:tcPr>
                  <w:tcW w:w="3750" w:type="dxa"/>
                  <w:hideMark/>
                </w:tcPr>
                <w:p w14:paraId="5413EC8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земельного участка 0,24 га</w:t>
                  </w:r>
                </w:p>
              </w:tc>
              <w:tc>
                <w:tcPr>
                  <w:tcW w:w="3120" w:type="dxa"/>
                  <w:gridSpan w:val="2"/>
                  <w:hideMark/>
                </w:tcPr>
                <w:p w14:paraId="1B668D2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санитарными правилами</w:t>
                  </w:r>
                </w:p>
              </w:tc>
            </w:tr>
            <w:tr w:rsidR="0059191D" w:rsidRPr="009549F9" w14:paraId="66985277" w14:textId="77777777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14:paraId="47CFDF8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14:paraId="0CC02D92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14:paraId="43A0EB7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14:paraId="0F77161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78B3B9BB" w14:textId="77777777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14:paraId="7CA089B3" w14:textId="77777777" w:rsidR="001C35B4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5CF9C8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7D09F9D1" w14:textId="77777777">
              <w:trPr>
                <w:tblCellSpacing w:w="0" w:type="dxa"/>
              </w:trPr>
              <w:tc>
                <w:tcPr>
                  <w:tcW w:w="1065" w:type="dxa"/>
                  <w:vAlign w:val="center"/>
                  <w:hideMark/>
                </w:tcPr>
                <w:p w14:paraId="21E935F8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0AC82877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BC507A4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10C2F114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14:paraId="21A73F38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vAlign w:val="center"/>
                  <w:hideMark/>
                </w:tcPr>
                <w:p w14:paraId="28310E9A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C1B8E5" w14:textId="2982CB8C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Примечания:</w:t>
            </w:r>
          </w:p>
          <w:p w14:paraId="5CDEE74E" w14:textId="6DF34AA0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СП 42.13330.2011 или заданием на проектирование таких объектов.</w:t>
            </w:r>
          </w:p>
          <w:p w14:paraId="6E5C8B6E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DE19C" w14:textId="77777777" w:rsidR="00F10E3F" w:rsidRDefault="0059191D" w:rsidP="00F1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2.8.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и параметры развития, организации и использования территории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FA5182D" w14:textId="77777777" w:rsidR="00F10E3F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по развитию и использованию территорий</w:t>
            </w:r>
            <w:r w:rsidR="00681347"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подготовке</w:t>
            </w:r>
          </w:p>
          <w:p w14:paraId="7B9D75F2" w14:textId="77777777" w:rsidR="0059191D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генерального плана города и внесения изменений</w:t>
            </w:r>
          </w:p>
          <w:p w14:paraId="62C2D201" w14:textId="77777777" w:rsidR="00681347" w:rsidRPr="009549F9" w:rsidRDefault="00681347" w:rsidP="0068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FF4B6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Границы функциональных зон устанавливаются с учетом сложившейся планировочной структуры и существующего землепользования по красным линиям, линиям улиц, проездов, границам земельных участков, естественным границам природных объектов и другим установленным границам.</w:t>
            </w:r>
          </w:p>
          <w:p w14:paraId="6AFC7C7E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Определяются следующие функциональные зоны: жилые, общественно-деловые, производственные, инженерной и транспортной инфраструктур, сельскохозяйственного использования, рекреационные</w:t>
            </w:r>
            <w:r w:rsidR="00A7431F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специального назначения.</w:t>
            </w:r>
          </w:p>
          <w:p w14:paraId="7340D1F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2.8.3.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Планировочная структура жилых зон формируется в соответствии с планировочной структурой города, учитывая градостроительные, природные особенности территории, трассировку улично-дорожной сети.</w:t>
            </w:r>
          </w:p>
          <w:p w14:paraId="18C351F0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3627B5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Структура жилищного фонда дифференцируется по уровню комфорта согласно таблице </w:t>
            </w:r>
            <w:r w:rsidR="0068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2B2501" w14:textId="77777777"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66981" w14:textId="77777777" w:rsidR="00AC4B5C" w:rsidRDefault="00AC4B5C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DAEAD2" w14:textId="77777777" w:rsidR="00AC4B5C" w:rsidRDefault="00AC4B5C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D30978" w14:textId="77777777" w:rsidR="00AC4B5C" w:rsidRDefault="00AC4B5C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1A457C" w14:textId="77777777" w:rsidR="00AC4B5C" w:rsidRDefault="00AC4B5C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374F69" w14:textId="021F2D52"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14:paraId="46EE43E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3025"/>
              <w:gridCol w:w="2525"/>
              <w:gridCol w:w="1762"/>
              <w:gridCol w:w="1962"/>
            </w:tblGrid>
            <w:tr w:rsidR="0059191D" w:rsidRPr="009549F9" w14:paraId="54A68D02" w14:textId="77777777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F460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081DC62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83AB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жилого дома и квартиры</w:t>
                  </w:r>
                </w:p>
                <w:p w14:paraId="6302135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уровню комфорта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ACD0B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 площади квартиры или жилого дома  (индивидуального жилищного строительства) в расчете на 1 человека, кв. м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0BE3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Формула</w:t>
                  </w:r>
                </w:p>
                <w:p w14:paraId="0C1E693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заселения</w:t>
                  </w:r>
                </w:p>
                <w:p w14:paraId="05B690D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квартиры</w:t>
                  </w:r>
                </w:p>
                <w:p w14:paraId="47E01EC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(дома)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90CA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в общем объеме</w:t>
                  </w:r>
                </w:p>
                <w:p w14:paraId="02387A5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строительства</w:t>
                  </w:r>
                </w:p>
                <w:p w14:paraId="4BBAB45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области, %</w:t>
                  </w:r>
                </w:p>
              </w:tc>
            </w:tr>
            <w:tr w:rsidR="0059191D" w:rsidRPr="009549F9" w14:paraId="039CF8F0" w14:textId="77777777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C772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F4869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Престижный</w:t>
                  </w:r>
                </w:p>
                <w:p w14:paraId="10DCEE4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(бизнес-класс)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E114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и более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AAC4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n+1*,</w:t>
                  </w:r>
                </w:p>
                <w:p w14:paraId="06113DC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n+2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7B9E0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</w:p>
                <w:p w14:paraId="476B8A14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9191D" w:rsidRPr="009549F9" w14:paraId="075EB277" w14:textId="77777777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6B03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3A53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Массовый</w:t>
                  </w:r>
                </w:p>
                <w:p w14:paraId="6807253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(экономкласс)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CC71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21 - 39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DF8C95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n,</w:t>
                  </w:r>
                </w:p>
                <w:p w14:paraId="0821237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n+1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5994C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25</w:t>
                  </w:r>
                </w:p>
                <w:p w14:paraId="59AE1B6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9191D" w:rsidRPr="009549F9" w14:paraId="6993AD1C" w14:textId="77777777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1237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B95A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</w:t>
                  </w:r>
                </w:p>
                <w:p w14:paraId="17DA062F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(муниципальное жилище)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2C0820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и менее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407F4E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n-1,</w:t>
                  </w:r>
                </w:p>
                <w:p w14:paraId="5B609858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14CF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60</w:t>
                  </w:r>
                </w:p>
                <w:p w14:paraId="49B2C09A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59191D" w:rsidRPr="009549F9" w14:paraId="38573ECE" w14:textId="77777777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64EADB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92ABA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Специализированный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D0D6B3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97C8C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 – 2,</w:t>
                  </w:r>
                </w:p>
                <w:p w14:paraId="2ABBF9CD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 - 1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6AF987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</w:p>
                <w:p w14:paraId="0AF37189" w14:textId="77777777"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191D" w:rsidRPr="009549F9" w14:paraId="2EE6AB6A" w14:textId="77777777" w:rsidTr="00F33FD8">
              <w:trPr>
                <w:tblCellSpacing w:w="0" w:type="dxa"/>
              </w:trPr>
              <w:tc>
                <w:tcPr>
                  <w:tcW w:w="1001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113ADC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*к – количество жилых комнат в квартире, n – количество членов семьи, проживающих</w:t>
                  </w:r>
                </w:p>
                <w:p w14:paraId="5E0BAB1D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0B06349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14:paraId="09DDA2A4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Специализированные типы жилища - дома гостиничного типа, специализированные жилые дома.</w:t>
                  </w:r>
                </w:p>
                <w:p w14:paraId="16B52D1F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 числителе - на первую очередь, в знаменателе - на расчетный срок.</w:t>
                  </w:r>
                </w:p>
                <w:p w14:paraId="3F90BE70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Указанные нормативные показатели не являются основанием для установления нормы реального заселения.</w:t>
                  </w:r>
                </w:p>
              </w:tc>
            </w:tr>
          </w:tbl>
          <w:p w14:paraId="624ABFB2" w14:textId="77777777" w:rsid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A906B9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A7431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Общественно-деловые зоны предназначены для размещения </w:t>
            </w:r>
            <w:r w:rsid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функционирования объектов образования, здравоохранения, физической культуры и спорта, культуры, торговли, общественного питания, бытового обслуживания, иной коммерческой деятельности; кредитно-финансовых учреждений; юридических и общественных организаций; объектов связи и отправления культа; зданий органов управления; реконструкции эксплуатируемых жилых домов, объектов торговли и общественного питания.</w:t>
            </w:r>
          </w:p>
          <w:p w14:paraId="3773D919" w14:textId="77777777" w:rsidR="00654B84" w:rsidRPr="00654B84" w:rsidRDefault="0059191D" w:rsidP="00654B84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spacing w:line="274" w:lineRule="exact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перечень объектов, разрешенных для размещения в общественно-деловых зонах, могут включаться</w:t>
            </w:r>
            <w:r w:rsid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больницы;</w:t>
            </w:r>
            <w:r w:rsidR="00F33F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аптеки;</w:t>
            </w:r>
            <w:r w:rsidR="00F33F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пункты первой медицинской помощи;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поликлиники;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медико-реабилитационные и коррекционные учреждения для детей;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школы начальные и средние, музыкальные;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детские сады, иные объекты дошкольного образования;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детские дома;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спортзалы,;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стадионы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3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библиотеки, архивы;</w:t>
            </w:r>
            <w:r w:rsidR="00F3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музеи, выставочные залы;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театры, концертные залы;</w:t>
            </w:r>
            <w:r w:rsidR="00F3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торговли</w:t>
            </w:r>
            <w:r w:rsidR="00F33F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гостиницы, дома приема гостей, центры обслуживания туристов;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центры;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танцзалы, дискотеки;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кинотеатры, видеосалоны;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рестораны, бары;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предприятия общественного питания, включая кафе, закусочные, столовые;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пошивочные ателье, ремонтные мастерские бытовой техники, парикмахерские и иные объекты обслуживания;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приемные пункты прачечных и химчисток, прачечные самообслуживания;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офисы, конторы различных организаций, фирм, компаний;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органов управления;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издательства и редакционные офисы;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банки, отделения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банков;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суды, нотариальные конторы и иные юридические учреждения;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отделения милиции, участковые пункты милиции;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рекламные агентства;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почтовые отделения, телефонные и телеграфные станции;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проектные и конструкторские бюро.</w:t>
            </w:r>
          </w:p>
          <w:p w14:paraId="725C7184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6B4086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Производственные зоны предназначаются для сосредоточенного размещения промышленных и коммунальных предприятий, производственно-складских и других необходимых для их эксплуатации объектов, осуществляемого с учетом градостроительных, социально-экономических и санитарно-гигиенических требований. Производственные зоны должны иметь удобные связи с внешними транспортными коммуникациями и жилой зоной.</w:t>
            </w:r>
          </w:p>
          <w:p w14:paraId="5F7BC232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7F4B98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 зон рекреационного назначения включаются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      </w:r>
          </w:p>
          <w:p w14:paraId="29D5F21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7F4B98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специального назначения выделяются для размещения кладбищ, использование которых несовместимо с использованием других объектов города.</w:t>
            </w:r>
          </w:p>
          <w:p w14:paraId="0FB48AB0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7F4B98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сельскохозяйственного использования в границах города могут быть представлены пашнями, </w:t>
            </w:r>
            <w:r w:rsid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пастбищами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сенокосами, и используются как резервные для развития территории.</w:t>
            </w:r>
          </w:p>
          <w:p w14:paraId="1C3935DE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43467" w14:textId="77777777" w:rsidR="005F59D3" w:rsidRDefault="005F59D3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EB3A72" w14:textId="77777777" w:rsidR="0059191D" w:rsidRPr="009549F9" w:rsidRDefault="0059191D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защиты населения и территории от воздействия</w:t>
            </w:r>
          </w:p>
          <w:p w14:paraId="272DF7E4" w14:textId="77777777" w:rsidR="0059191D" w:rsidRPr="009549F9" w:rsidRDefault="0059191D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чрезвычайных ситуаций природного и техногенного характера и</w:t>
            </w:r>
          </w:p>
          <w:p w14:paraId="298B9C74" w14:textId="77777777" w:rsidR="0059191D" w:rsidRDefault="0059191D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гражданской обороне</w:t>
            </w:r>
          </w:p>
          <w:p w14:paraId="6BFDD193" w14:textId="77777777" w:rsidR="00F10E3F" w:rsidRPr="009549F9" w:rsidRDefault="00F10E3F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5DE08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681347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на обеспечение защиты территории и населения города от опасностей при возникновении чрезвычайных ситуаций природного и техногенного характера.</w:t>
            </w:r>
          </w:p>
          <w:p w14:paraId="437B52B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681347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гражданской обороне разрабатываются органами местного самоуправления муниципального образования в соответствии с требованиями Федерального закона от 12.02.1998 № 28-ФЗ «О гражданской обороне».</w:t>
            </w:r>
          </w:p>
          <w:p w14:paraId="6D210EBE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закона от 21 декабря 1994 № 68-ФЗ «О защите населения и территорий от чрезвычайных ситуаций природного и техногенного характера» с учетом требований ГОСТ Р 22.0.07-95.</w:t>
            </w:r>
          </w:p>
          <w:p w14:paraId="283F8E2E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 генерального плана города, а также документации по планировке территории, включая развитие застроенных территорий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СП 116.13330.2012, СП 14.13330.2011, СНиП 2.01.51-90, СНиП II-11-77*, СНиП 21-01-97*, СП 11-107-98, «Положения о системе оповещения населения», утвержденного совместными Приказами Министерства РФ по делам гражданской обороны, чрезвычайным ситуациям и ликвидации последствий стихийных бедствий, Министерства информационных технологий и связи РФ и Министерства культуры и массовых коммуникаций РФ от 25.06.2006 № 422/90/376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обороне.</w:t>
            </w:r>
          </w:p>
          <w:p w14:paraId="293E37A1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разработке генерального плана города должны выполняться требования Федерального закона от 22.07.2008 № 123-ФЗ «Технический регламент о требованиях пожарной безопасности» (Раздел II «Требования пожарной безопасности при проектировании, строительстве и эксплуатации поселений и городских округов»), а также иные требования пожарной безопасности, изложенные в законах и нормативно-технических документах Российской Федерации.</w:t>
            </w:r>
          </w:p>
          <w:p w14:paraId="52E8E8D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разработке генерального плана города необходимо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      </w:r>
          </w:p>
          <w:p w14:paraId="4C385EC9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Инженерно-технические мероприятия гражданской обороны и предупреждения чрезвычайных ситуаций (ИТМ ГОЧС) должны предусматриваться при:</w:t>
            </w:r>
          </w:p>
          <w:p w14:paraId="29991C1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генерального плана города;</w:t>
            </w:r>
          </w:p>
          <w:p w14:paraId="71D7546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документации по планировке территории (проектов планировки);</w:t>
            </w:r>
          </w:p>
          <w:p w14:paraId="6CCCE5A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материалов, обосновывающих строительство объектов капитального строительства (технико-экономического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      </w:r>
          </w:p>
          <w:p w14:paraId="0B931E6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инженерно-технических мероприятий гражданской обороны должно осуществляться в соответствии с требованиями СНиП 2.01.51-90 «Инженерно</w:t>
            </w:r>
            <w:r w:rsidR="00121F60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мероприятия гражданской обороны».</w:t>
            </w:r>
          </w:p>
          <w:p w14:paraId="2601E3BB" w14:textId="77777777" w:rsidR="00121F60" w:rsidRPr="009549F9" w:rsidRDefault="00121F60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8A4B03" w14:textId="77777777" w:rsidR="0059191D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по развитию, организации и использованию территории при подготовке документации по планировке территории</w:t>
            </w:r>
          </w:p>
          <w:p w14:paraId="216C6FE8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0DEB8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документации по планировке территории осуществляется в отношении застроенных или подлежащих застройке территорий.</w:t>
            </w:r>
          </w:p>
          <w:p w14:paraId="29106DA2" w14:textId="77777777"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2.8.17</w:t>
            </w:r>
            <w:r w:rsidR="0059191D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норматив жилищной обеспеченности </w:t>
            </w:r>
            <w:r w:rsidR="0059191D" w:rsidRP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метров общей площади/человека; на 2020 год - 2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метра общей площади/человека.</w:t>
            </w:r>
          </w:p>
          <w:p w14:paraId="764ABB69" w14:textId="77777777"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2.8.18</w:t>
            </w:r>
            <w:r w:rsidR="0059191D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показателями плотности застройки территориальных зон являются:</w:t>
            </w:r>
          </w:p>
          <w:p w14:paraId="2C04AA0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застройки - отношение площади, занятой под зданиями и сооружениями, к площади микрорайона, квартала, части квартала;</w:t>
            </w:r>
          </w:p>
          <w:p w14:paraId="49FA8968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- отношение площади всех этажей зданий и сооружений к площади микрорайона, квартала, части квартала.</w:t>
            </w:r>
          </w:p>
          <w:p w14:paraId="2B763898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Плотность застройки участков территориальных зон следует принимать не более чем в приведенной таблице 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65E294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характеристики таблицы применяются при подготовке проектов планировки с проектами межевания микрорайона, квартала, части квартала в случае комплексного освоения территории в целях жилищного строительства, а также в условиях реконструируемой территории (например, в случае принятия решения о развитии застроенной территории квартала, части квартала).</w:t>
            </w:r>
          </w:p>
          <w:p w14:paraId="6CB22CEB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72159B" w14:textId="77777777"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F10E3F"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14:paraId="55B393E1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3"/>
              <w:gridCol w:w="2288"/>
              <w:gridCol w:w="2288"/>
            </w:tblGrid>
            <w:tr w:rsidR="0059191D" w:rsidRPr="009549F9" w14:paraId="2EB7F4E3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CFDE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Территориальные зоны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52E41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застройки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C5B50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плотности застройки</w:t>
                  </w:r>
                </w:p>
              </w:tc>
            </w:tr>
            <w:tr w:rsidR="0059191D" w:rsidRPr="009549F9" w14:paraId="47FF3316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A86B9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Жилая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зона</w:t>
                  </w:r>
                  <w:r w:rsidR="00410BF8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(Ж-1)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4F5460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4D9AA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9191D" w:rsidRPr="009549F9" w14:paraId="579064CF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7B52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Застройка многоквартирными жилыми домами малой и средней этажности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CD4AB2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  <w:p w14:paraId="05B76AFB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8FCA44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  <w:p w14:paraId="6F4F7D8C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1CA7244F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784A44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Застройка блокированными жилыми домами</w:t>
                  </w:r>
                </w:p>
                <w:p w14:paraId="76C5F03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9D3BD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  <w:p w14:paraId="050D29BB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06AC1F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14:paraId="4C05FC26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5E902CC3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28B0C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Застройка </w:t>
                  </w:r>
                  <w:r w:rsidR="007D1A8F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индивидуальными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жилыми домами 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1D5F2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498C17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59191D" w:rsidRPr="009549F9" w14:paraId="0AAFD497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122FF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Общественно-делов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ые зоны</w:t>
                  </w:r>
                </w:p>
                <w:p w14:paraId="40C6417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CA30F3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C48F07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7F655E16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7B5E8E" w14:textId="77777777"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ОД-1 - 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Общественная зона объектов социального назначения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E71BD2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22FD89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59191D" w:rsidRPr="009549F9" w14:paraId="3C756BA6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D772B7" w14:textId="77777777"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ОД-2 - 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Зона объектов общественно-делового назначения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8D914" w14:textId="77777777" w:rsidR="0059191D" w:rsidRPr="009549F9" w:rsidRDefault="001F65CA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8CC52F" w14:textId="77777777" w:rsidR="0059191D" w:rsidRPr="009549F9" w:rsidRDefault="001F65CA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59191D" w:rsidRPr="009549F9" w14:paraId="54D7772F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AF9565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Производственн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ые зоны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03389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E6D6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5A0A6249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042874" w14:textId="77777777"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П-1 – Зона предприятий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вредности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90D6EF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928523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</w:tr>
            <w:tr w:rsidR="0059191D" w:rsidRPr="009549F9" w14:paraId="191B02EA" w14:textId="77777777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696ACD" w14:textId="77777777"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П-2 – Зона предприятий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вредности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3323F8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7D1A8F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7D7B5" w14:textId="77777777" w:rsidR="0059191D" w:rsidRPr="009549F9" w:rsidRDefault="007D1A8F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</w:tr>
          </w:tbl>
          <w:p w14:paraId="3C4B7B69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9"/>
            </w:tblGrid>
            <w:tr w:rsidR="0059191D" w:rsidRPr="009549F9" w14:paraId="2CA71FBB" w14:textId="77777777">
              <w:trPr>
                <w:tblCellSpacing w:w="0" w:type="dxa"/>
              </w:trPr>
              <w:tc>
                <w:tcPr>
                  <w:tcW w:w="1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A520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14:paraId="0AB972B8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Для жилых, общественно-деловых зон коэффициенты застройки и коэффициенты плотности застройки приведены для территории микрорайона, квартала, части квартала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благоустройства.</w:t>
                  </w:r>
                </w:p>
                <w:p w14:paraId="0772BBB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            </w:r>
                </w:p>
                <w:p w14:paraId="5797F7CD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      </w:r>
                </w:p>
                <w:p w14:paraId="7C0A66A2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Границами кварталов являются красные линии.</w:t>
                  </w:r>
                </w:p>
                <w:p w14:paraId="36105C0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При подготовке документации по планировке территории в условиях реконструкции существующей застройки плотность застройки допускается повышать, но не более чем на 30%, при соблюдении санитарно-гигиенических, противопожарных норм с учетом приложения 1 региональных нормативов</w:t>
                  </w:r>
                  <w:r w:rsidR="00561BEC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градостроительного проектирования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раздела 15 СП 42.13330.2011, технических регламентов безопасности.</w:t>
                  </w:r>
                </w:p>
              </w:tc>
            </w:tr>
          </w:tbl>
          <w:p w14:paraId="227922B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C34F7BC" w14:textId="77777777"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Правилах землепользования и застройки города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в разделе «Предельные размеры (минимальные и (или) максимальные) земельных участков и предельные параметры разрешенного строительства, реконструкции объектов капитального строительства» устанавливаются дополнительные показатели, характеризующие предельно допустимый строительный объем зданий и сооружений по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историческая среда, ландшафт).</w:t>
            </w:r>
          </w:p>
          <w:p w14:paraId="37109E72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Застройщик может самостоятельно принять коэффициент плотности застройки земельного участка, не превышающий установленный для территориальной зоны, в границах которого находится земельный участок, при условии соблюдения градостроительных регламентов, установленных для данной территориальной зоны или получения в установленном порядке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  <w:p w14:paraId="139B4945" w14:textId="77777777"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установления дополнительных показателей, перечисленных в настоящем пункте, такие показатели вводятся с момента их утверждения, за исключением случаев нераспространения:</w:t>
            </w:r>
          </w:p>
          <w:p w14:paraId="475684FA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земельные участки, входящие в состав территории, в отношении которой заключен договор о развитии застроенной территории.</w:t>
            </w:r>
          </w:p>
          <w:p w14:paraId="5D384B6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созданию полноценной жизнедеятельности инвалидов и малоподвижных групп населения принимаются в соответствии с требованиями СП 59.13330.2012, ГОСТа Р 50602-93, ГОСТа Р 50917-96, ГОСТа Р 50918-96, ГОСТа Р 51261-99, ГОСТа Р 51630-2000, ГОСТа Р 51631-2008, ГОСТа Р 51671-2000, ГОСТа Р 52872-2007, ГОСТа Р 52875-2007.</w:t>
            </w:r>
          </w:p>
          <w:p w14:paraId="53B18D6D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2.8.2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планировки городского парка предусматривает решение вопросов его зонирования и пространственной организации.</w:t>
            </w:r>
          </w:p>
          <w:p w14:paraId="5D8B74B9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Зонирование территории многофункционального парка рекомендуется принимать ориентировочно в соответствии с таблицей 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09CD26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3D5333" w14:textId="77777777" w:rsidR="00160B81" w:rsidRDefault="00160B81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49787E5" w14:textId="77777777" w:rsidR="00160B81" w:rsidRDefault="00160B81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1012E1" w14:textId="18AD8A18"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14:paraId="04B1270C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5"/>
              <w:gridCol w:w="3990"/>
            </w:tblGrid>
            <w:tr w:rsidR="0059191D" w:rsidRPr="009549F9" w14:paraId="6EC65483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1B339AA7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Функциональные зоны парка</w:t>
                  </w:r>
                </w:p>
              </w:tc>
              <w:tc>
                <w:tcPr>
                  <w:tcW w:w="5130" w:type="dxa"/>
                  <w:hideMark/>
                </w:tcPr>
                <w:p w14:paraId="25C0C15A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от общей площади парка, %</w:t>
                  </w:r>
                </w:p>
              </w:tc>
            </w:tr>
            <w:tr w:rsidR="0059191D" w:rsidRPr="009549F9" w14:paraId="5AD1D154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49A515FB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Культурно-просветительных мероприятий</w:t>
                  </w:r>
                  <w:r w:rsidR="00F10E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130" w:type="dxa"/>
                  <w:hideMark/>
                </w:tcPr>
                <w:p w14:paraId="5D4929B4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8</w:t>
                  </w:r>
                </w:p>
              </w:tc>
            </w:tr>
            <w:tr w:rsidR="0059191D" w:rsidRPr="009549F9" w14:paraId="61B1E0AD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3E5875C8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Отдыха детей</w:t>
                  </w:r>
                </w:p>
              </w:tc>
              <w:tc>
                <w:tcPr>
                  <w:tcW w:w="5130" w:type="dxa"/>
                  <w:hideMark/>
                </w:tcPr>
                <w:p w14:paraId="62AB5392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– 10</w:t>
                  </w:r>
                </w:p>
              </w:tc>
            </w:tr>
            <w:tr w:rsidR="0059191D" w:rsidRPr="009549F9" w14:paraId="3ACC69C1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0005487C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Массовых мероприятий (зрелищ, аттракционов и пр.)</w:t>
                  </w:r>
                </w:p>
              </w:tc>
              <w:tc>
                <w:tcPr>
                  <w:tcW w:w="5130" w:type="dxa"/>
                  <w:hideMark/>
                </w:tcPr>
                <w:p w14:paraId="65BA6548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– 17</w:t>
                  </w:r>
                </w:p>
              </w:tc>
            </w:tr>
            <w:tr w:rsidR="0059191D" w:rsidRPr="009549F9" w14:paraId="63346A85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4F01D659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Физкультурно-оздоровительных мероприятий</w:t>
                  </w:r>
                </w:p>
              </w:tc>
              <w:tc>
                <w:tcPr>
                  <w:tcW w:w="5130" w:type="dxa"/>
                  <w:hideMark/>
                </w:tcPr>
                <w:p w14:paraId="1488E7E1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– 20</w:t>
                  </w:r>
                </w:p>
              </w:tc>
            </w:tr>
            <w:tr w:rsidR="0059191D" w:rsidRPr="009549F9" w14:paraId="4AABC9A0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6CE74A9A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Прогулочная</w:t>
                  </w:r>
                </w:p>
              </w:tc>
              <w:tc>
                <w:tcPr>
                  <w:tcW w:w="5130" w:type="dxa"/>
                  <w:hideMark/>
                </w:tcPr>
                <w:p w14:paraId="0025F16E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 – 40</w:t>
                  </w:r>
                </w:p>
              </w:tc>
            </w:tr>
            <w:tr w:rsidR="0059191D" w:rsidRPr="009549F9" w14:paraId="4DAE74A5" w14:textId="77777777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14:paraId="3B62CF9A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Хозяйственная</w:t>
                  </w:r>
                </w:p>
              </w:tc>
              <w:tc>
                <w:tcPr>
                  <w:tcW w:w="5130" w:type="dxa"/>
                  <w:hideMark/>
                </w:tcPr>
                <w:p w14:paraId="58C30BF4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5</w:t>
                  </w:r>
                </w:p>
              </w:tc>
            </w:tr>
          </w:tbl>
          <w:p w14:paraId="38BDB21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65CF28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элементов территории в скверах, аллеях допустимо принимать по таблице 1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1137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A6431A" w14:textId="77777777"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1</w:t>
            </w:r>
            <w:r w:rsidR="00F10E3F"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14:paraId="6D68E0EF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559"/>
              <w:gridCol w:w="2227"/>
              <w:gridCol w:w="2576"/>
            </w:tblGrid>
            <w:tr w:rsidR="0059191D" w:rsidRPr="009549F9" w14:paraId="30956279" w14:textId="77777777">
              <w:trPr>
                <w:tblCellSpacing w:w="0" w:type="dxa"/>
              </w:trPr>
              <w:tc>
                <w:tcPr>
                  <w:tcW w:w="33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8A1C4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 нормирования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6B6F31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Элементы территории (% от общей площади)</w:t>
                  </w:r>
                </w:p>
              </w:tc>
            </w:tr>
            <w:tr w:rsidR="0059191D" w:rsidRPr="009549F9" w14:paraId="68C76D6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F9438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62780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Зеленые насаждения и водоемы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F6166B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Аллеи, дорожки, площадки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6D432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Сооружения</w:t>
                  </w:r>
                </w:p>
              </w:tc>
            </w:tr>
            <w:tr w:rsidR="0059191D" w:rsidRPr="009549F9" w14:paraId="32785798" w14:textId="77777777">
              <w:trPr>
                <w:tblCellSpacing w:w="0" w:type="dxa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BC461B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Сквер</w:t>
                  </w: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A5D29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 – 90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4E88D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– 8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A5052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0-5</w:t>
                  </w:r>
                </w:p>
              </w:tc>
            </w:tr>
            <w:tr w:rsidR="0059191D" w:rsidRPr="009549F9" w14:paraId="1B5A4785" w14:textId="77777777">
              <w:trPr>
                <w:tblCellSpacing w:w="0" w:type="dxa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53B28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Аллея шириной:</w:t>
                  </w: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7B5EAD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BD0F6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C5D7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14:paraId="6EDAA598" w14:textId="77777777">
              <w:trPr>
                <w:tblCellSpacing w:w="0" w:type="dxa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767016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10 м</w:t>
                  </w: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B6F3BA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 – 75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B10A99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– 25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07C3A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0FA0F8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39F2189" w14:textId="77777777" w:rsidR="00F10E3F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по развитию транспортной инфраструктуры</w:t>
            </w:r>
          </w:p>
          <w:p w14:paraId="1AD65DA3" w14:textId="77777777" w:rsidR="0059191D" w:rsidRPr="009549F9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подготовке документации по планировке территории</w:t>
            </w:r>
          </w:p>
          <w:p w14:paraId="2CD2FA07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4CEA0C8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улично-дорожной сети составляет основу планировочной структуры города и призвана обеспечивать удобные, быстрые и безопасные транспортные связи со всеми функциональными зонами, с другими населенными пунктами, с объектами внешнего транспорта и автомобильными дорогами общей сети.</w:t>
            </w:r>
          </w:p>
          <w:p w14:paraId="75FAE202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Расчетный уровень автомобилизации принимается из расчета 225 машин на 1000 жителей без ведомственных легковых машин и такси (300 машин на 1000 жителей, включая ведомственные легковые машины и такси).</w:t>
            </w:r>
          </w:p>
          <w:p w14:paraId="34BD604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улиц и дорог следует назначать в соответствии с классификацией и расчетными параметрами, приведенными в таблице 1 настоящих нормативов.</w:t>
            </w:r>
          </w:p>
          <w:p w14:paraId="6022B5CA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Допускается предусматривать поэтапное достижение расчетных параметров магистральных улиц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14:paraId="2EA50337" w14:textId="77777777"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2.8.25</w:t>
            </w:r>
            <w:r w:rsidR="0059191D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Гаражами, стоянками для долговременного (постоянного) хранения транспортных средств должно обеспечиваться не менее 90% всего транспорта населенного пункта при доступности мест хранения машин для районов новой застройки, как правило, не далее 800 м. В условиях реконструкции доступность гаражей допускается принимать до 1500 м.</w:t>
            </w:r>
          </w:p>
          <w:p w14:paraId="0B791FFD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 обеспечения автостоянками, гаражами для долговременного (постоянного) хранения транспортных средств должен обеспечиваться в границах земельного участка, предоставленного для комплексного освоения в целях жилищного строительства (свободные от застройки земли), при подготовке документации по планировке территории.</w:t>
            </w:r>
          </w:p>
          <w:p w14:paraId="40CCD991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подготовке документации по планировке территории допускается формирование отдельных земельных участков в квартале:</w:t>
            </w:r>
          </w:p>
          <w:p w14:paraId="0DC37369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выделения внутриквартальной зоны детских и спортивных площадок;</w:t>
            </w:r>
          </w:p>
          <w:p w14:paraId="1E2F2D8E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озеленения территории (удельный показатель принимается из расчета 6,0 кв. м/человека на квартал);</w:t>
            </w:r>
          </w:p>
          <w:p w14:paraId="12F3731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размещения автостоянок открытого (закрытого) типа для долговременного хранения транспортных средств жителей микрорайона, (квартала).</w:t>
            </w:r>
          </w:p>
          <w:p w14:paraId="2092C5F2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Расчетное число мест хранения автотранспорта, а также парковки машин при новой застройке устанавливается в зависимости от категории комфорта жилого фонда и в соответствии с таблицей 1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C09C2C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3413DC" w14:textId="77777777"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1</w:t>
            </w:r>
            <w:r w:rsidR="00F10E3F"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14:paraId="41EAAA86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  <w:gridCol w:w="3229"/>
              <w:gridCol w:w="2816"/>
            </w:tblGrid>
            <w:tr w:rsidR="0059191D" w:rsidRPr="009549F9" w14:paraId="37CBC2CA" w14:textId="77777777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14:paraId="629CBB15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многоквартирного дома по уровню комфорта</w:t>
                  </w:r>
                </w:p>
              </w:tc>
              <w:tc>
                <w:tcPr>
                  <w:tcW w:w="3750" w:type="dxa"/>
                  <w:hideMark/>
                </w:tcPr>
                <w:p w14:paraId="31C1FDC1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Автостоянка, гаражи для долговременного (постоянного) хранения автотранспорта (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машино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-мест на квартиру)</w:t>
                  </w:r>
                </w:p>
              </w:tc>
              <w:tc>
                <w:tcPr>
                  <w:tcW w:w="3255" w:type="dxa"/>
                  <w:hideMark/>
                </w:tcPr>
                <w:p w14:paraId="7A30A8E1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Гостевые стоянки для временного пребывания (парковки) автотранспорта (</w:t>
                  </w:r>
                  <w:proofErr w:type="spellStart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машино</w:t>
                  </w:r>
                  <w:proofErr w:type="spellEnd"/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-мест на квартиру)</w:t>
                  </w:r>
                </w:p>
              </w:tc>
            </w:tr>
            <w:tr w:rsidR="0059191D" w:rsidRPr="009549F9" w14:paraId="35B241AD" w14:textId="77777777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14:paraId="1EFC8D63" w14:textId="77777777" w:rsidR="0059191D" w:rsidRPr="009549F9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Престижный</w:t>
                  </w:r>
                </w:p>
              </w:tc>
              <w:tc>
                <w:tcPr>
                  <w:tcW w:w="3750" w:type="dxa"/>
                  <w:hideMark/>
                </w:tcPr>
                <w:p w14:paraId="59C8C5D0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3255" w:type="dxa"/>
                  <w:hideMark/>
                </w:tcPr>
                <w:p w14:paraId="065994E8" w14:textId="77777777"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59191D" w:rsidRPr="009549F9" w14:paraId="48431427" w14:textId="77777777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14:paraId="128E68EF" w14:textId="77777777" w:rsidR="0059191D" w:rsidRPr="009549F9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Массовый (экономкласс)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14:paraId="7C5C5F8E" w14:textId="77777777" w:rsidR="0059191D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  <w:p w14:paraId="7ECAB667" w14:textId="77777777" w:rsidR="00F10E3F" w:rsidRPr="009549F9" w:rsidRDefault="00F10E3F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3255" w:type="dxa"/>
                  <w:vMerge w:val="restart"/>
                  <w:hideMark/>
                </w:tcPr>
                <w:p w14:paraId="41C49C4E" w14:textId="77777777" w:rsidR="0059191D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0,26</w:t>
                  </w:r>
                </w:p>
                <w:p w14:paraId="2EAD4529" w14:textId="77777777" w:rsidR="00F10E3F" w:rsidRPr="009549F9" w:rsidRDefault="00F10E3F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0,26</w:t>
                  </w:r>
                </w:p>
              </w:tc>
            </w:tr>
            <w:tr w:rsidR="0059191D" w:rsidRPr="009549F9" w14:paraId="119C9AB9" w14:textId="77777777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14:paraId="50690956" w14:textId="77777777" w:rsidR="00F10E3F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</w:t>
                  </w:r>
                </w:p>
                <w:p w14:paraId="68981B08" w14:textId="77777777" w:rsidR="0059191D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(муниципальное жилище)</w:t>
                  </w:r>
                </w:p>
                <w:p w14:paraId="2E51E63D" w14:textId="77777777" w:rsidR="00F10E3F" w:rsidRPr="009549F9" w:rsidRDefault="00F10E3F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FA6DF5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590189" w14:textId="77777777"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E8564B" w14:textId="77777777" w:rsidR="00F10E3F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Примечание: </w:t>
            </w:r>
          </w:p>
          <w:p w14:paraId="4F433FBB" w14:textId="77777777" w:rsidR="0059191D" w:rsidRPr="00F10E3F" w:rsidRDefault="00F10E3F" w:rsidP="00F10E3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191D" w:rsidRP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 жилого фонда устанавливается заданием на проектирование.</w:t>
            </w:r>
          </w:p>
          <w:p w14:paraId="61F0C385" w14:textId="77777777" w:rsidR="00F10E3F" w:rsidRPr="00F10E3F" w:rsidRDefault="00F10E3F" w:rsidP="00F10E3F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89B64E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Рекомендуется широкое использование встроенных и встроенно-пристроенных гаражей в жилых и общественных зданиях, за исключением школ, детских дошкольных организаций, лечебных организаций со стационаром и культурно-зрелищных учреждений. Встроенные (встроенно-пристроенные) гаражи (стоянки) следует проектировать в соответствии с требованиями СП 54.13330.2011, СП 55.13330.2011, СП 42.13330.2011 и СП 113.13330.2012.</w:t>
            </w:r>
          </w:p>
          <w:p w14:paraId="7A23CB3D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Въезды во встроенные и отдельно стоящие подземные гаражи и выезды из них должны быть удалены от окон, а также выступающих частей фасадов жилых домов, участков школ, детских и лечебных учреждений, игровых площадок не менее чем на 15 м. Расстояния от въездов до стен жилых домов и общественных зданий без оконных и дверных проемов не лимитируются.</w:t>
            </w:r>
          </w:p>
          <w:p w14:paraId="4A38DB92" w14:textId="77777777"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Гаражи автомобилей специального назначения, грузовых автомобилей, такси, автобусные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земельных участков согласно СП 42.13330.2011.</w:t>
            </w:r>
          </w:p>
          <w:p w14:paraId="024C45FC" w14:textId="77777777"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259523" w14:textId="5445397A" w:rsidR="00425E33" w:rsidRDefault="0059191D" w:rsidP="0042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2.9.</w:t>
            </w:r>
            <w:r w:rsidR="0042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5E33" w:rsidRPr="00425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Утратил силу.</w:t>
            </w: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3D7293A" w14:textId="77777777" w:rsidR="00425E33" w:rsidRDefault="00425E33" w:rsidP="0042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554174" w14:textId="77777777" w:rsidR="00FB3076" w:rsidRPr="00FB3076" w:rsidRDefault="00FB3076" w:rsidP="0042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  <w:t>2.10.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Инженерная инфраструктура</w:t>
            </w:r>
          </w:p>
          <w:p w14:paraId="21BCDF80" w14:textId="77777777" w:rsidR="00FB3076" w:rsidRDefault="00FB3076" w:rsidP="00FB3076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проектировании сетей и сооружений водоснабжения, канализации, теплогазоснабжения следует руководствоваться соответственно </w:t>
            </w:r>
            <w:hyperlink r:id="rId18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2.04.02-84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*, </w:t>
            </w:r>
            <w:hyperlink r:id="rId19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2.04.03-85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 </w:t>
            </w:r>
            <w:hyperlink r:id="rId20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41-02-2003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; СП 62.13330.2011, требованиями действующих санитарных норм и правил, а также требованиями настоящих норм.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трассировке инженерных коммуникаций должны обосновываться рациональные, в том числе совмещенные, коридоры их прокладки.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14:paraId="65D6FB9A" w14:textId="77777777" w:rsidR="00FB3076" w:rsidRDefault="00FB3076" w:rsidP="00FB3076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lastRenderedPageBreak/>
              <w:t>Водоснабжение</w:t>
            </w:r>
          </w:p>
          <w:p w14:paraId="037F3571" w14:textId="77777777" w:rsidR="00FB3076" w:rsidRDefault="00FB3076" w:rsidP="00FB3076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2.10.3.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Систему водоснабжения следует проектировать в соответствии с требованиями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hyperlink r:id="rId21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2.04.02-84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Расход воды по отдельным объектам различной категории потребителей следует определять по действующим нормам (</w:t>
            </w:r>
            <w:hyperlink r:id="rId22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2.04.01-85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*). Качество питьевой воды должно соответствовать требованиям </w:t>
            </w:r>
            <w:hyperlink r:id="rId23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2.1.4.1074-01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- для централизованного водоснабжения и </w:t>
            </w:r>
            <w:hyperlink r:id="rId24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2.1.4.1175-02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- для нецентрализованного водоснабжения, а также </w:t>
            </w:r>
            <w:hyperlink r:id="rId25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ГН 2.1.5.1315-03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2.10.4.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Организацию противопожарного водопровода (в том числе расходы воды на пожаротушение) следует принимать по </w:t>
            </w:r>
            <w:hyperlink r:id="rId26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2.04.02-84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2.10.5.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водоснабжения малоэтажной застройки допускается применять локальные сооружения для забора и подачи воды, отвечающие санитарно-гигиеническим требованиям.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14:paraId="4231D225" w14:textId="77777777" w:rsidR="00FB3076" w:rsidRDefault="00FB3076" w:rsidP="00FB3076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Канализация</w:t>
            </w:r>
          </w:p>
          <w:p w14:paraId="0C57A1B9" w14:textId="77777777" w:rsidR="00FB3076" w:rsidRPr="00FB3076" w:rsidRDefault="00FB3076" w:rsidP="00FB3076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2.10.6.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Систему канализации поселений следует проектировать в соответствии с требованиями </w:t>
            </w:r>
            <w:hyperlink r:id="rId27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2.04.03-85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Выбор системы </w:t>
            </w:r>
            <w:proofErr w:type="spellStart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канализования</w:t>
            </w:r>
            <w:proofErr w:type="spellEnd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следует производить на основе технико-экономического сравнения вариантов, полностью, исключая сброс неочищенных сточных вод в водоемы.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2.10.7.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Размеры земельных участков, необходимые для размещения канализационных очистных сооружений, рекомендуется принимать в соответствии с данными, приведенными в таблице 1</w:t>
            </w:r>
            <w:r w:rsidR="000D7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Санитарно-защитные зоны от канализационных очистных сооружений следует устанавливать согласно </w:t>
            </w:r>
            <w:hyperlink r:id="rId28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2.2.1/2.1.1.1200-03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2.10.8.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Очистку сточных вод следует предусматривать на искусственных сооружениях биологическим методом.</w:t>
            </w:r>
            <w:r w:rsidR="000D7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большой неравномерности поступления сточных вод на очистку следует предусматривать резервуары-</w:t>
            </w:r>
            <w:proofErr w:type="spellStart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усреднители</w:t>
            </w:r>
            <w:proofErr w:type="spellEnd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2.10.9.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1м3/сутки допускается устройство люфт-клозетов или выгребов.</w:t>
            </w:r>
          </w:p>
          <w:p w14:paraId="18E3E63D" w14:textId="77777777" w:rsidR="00FB3076" w:rsidRDefault="00FB3076" w:rsidP="00FB3076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Таблица 1</w:t>
            </w:r>
            <w:r w:rsidR="000D7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  <w:p w14:paraId="7A047631" w14:textId="77777777" w:rsidR="000D7C27" w:rsidRPr="00FB3076" w:rsidRDefault="000D7C27" w:rsidP="00FB3076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2402"/>
              <w:gridCol w:w="2402"/>
            </w:tblGrid>
            <w:tr w:rsidR="00FB3076" w:rsidRPr="00FB3076" w14:paraId="77D03435" w14:textId="77777777" w:rsidTr="00732977">
              <w:trPr>
                <w:trHeight w:val="15"/>
                <w:jc w:val="center"/>
              </w:trPr>
              <w:tc>
                <w:tcPr>
                  <w:tcW w:w="3142" w:type="dxa"/>
                  <w:hideMark/>
                </w:tcPr>
                <w:p w14:paraId="1837334F" w14:textId="77777777" w:rsidR="00FB3076" w:rsidRPr="00FB3076" w:rsidRDefault="00FB3076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hideMark/>
                </w:tcPr>
                <w:p w14:paraId="18B81AC5" w14:textId="77777777" w:rsidR="00FB3076" w:rsidRPr="00FB3076" w:rsidRDefault="00FB3076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hideMark/>
                </w:tcPr>
                <w:p w14:paraId="69E7AC77" w14:textId="77777777" w:rsidR="00FB3076" w:rsidRPr="00FB3076" w:rsidRDefault="00FB3076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3076" w:rsidRPr="00FB3076" w14:paraId="76825968" w14:textId="77777777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96FD370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 xml:space="preserve">Производительность очистных сооружений, </w:t>
                  </w:r>
                  <w:proofErr w:type="spellStart"/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тыс.м.куб</w:t>
                  </w:r>
                  <w:proofErr w:type="spellEnd"/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/</w:t>
                  </w:r>
                  <w:proofErr w:type="spellStart"/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20F1EAB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Площадь участка очистных сооружений, га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9185BB1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Площадь иловых площадок, га</w:t>
                  </w:r>
                </w:p>
              </w:tc>
            </w:tr>
            <w:tr w:rsidR="00FB3076" w:rsidRPr="00FB3076" w14:paraId="2FD4A516" w14:textId="77777777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1ACEF42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до 0,05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2636FD8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6AC82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0,2</w:t>
                  </w:r>
                </w:p>
              </w:tc>
            </w:tr>
            <w:tr w:rsidR="00FB3076" w:rsidRPr="00FB3076" w14:paraId="5D02FF0D" w14:textId="77777777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BCDF6C4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0,05 - 0,2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7807266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5B1B1E9" w14:textId="77777777" w:rsidR="00FB3076" w:rsidRPr="00FB3076" w:rsidRDefault="000D7C27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FB3076" w:rsidRPr="00FB3076" w14:paraId="7ACF8428" w14:textId="77777777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6FF7388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0,2 - 0,4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1001222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AC46125" w14:textId="77777777" w:rsidR="00FB3076" w:rsidRPr="00FB3076" w:rsidRDefault="000D7C27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FB3076" w:rsidRPr="00FB3076" w14:paraId="32909125" w14:textId="77777777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60DE9D2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0,4 - 0,7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ECFD75B" w14:textId="77777777"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685B57E" w14:textId="77777777" w:rsidR="00FB3076" w:rsidRPr="00FB3076" w:rsidRDefault="000D7C27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</w:tbl>
          <w:p w14:paraId="6F1D0145" w14:textId="77777777" w:rsidR="00732977" w:rsidRDefault="00FB3076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2.10.10.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Устройство общего сборника сточных вод на одно здание или группу зданий допускается:</w:t>
            </w:r>
          </w:p>
          <w:p w14:paraId="46C6A32F" w14:textId="77777777" w:rsidR="00732977" w:rsidRDefault="00FB3076" w:rsidP="00732977">
            <w:pPr>
              <w:shd w:val="clear" w:color="auto" w:fill="FFFFFF"/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отсутствии централизованной системы канализации;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расположении зданий на значительном удалении от действующих основных канализационных сетей;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невозможности в ближайшее время присоединения к общей канализационной сети.</w:t>
            </w:r>
          </w:p>
          <w:p w14:paraId="4D6F2A4D" w14:textId="77777777" w:rsidR="00732977" w:rsidRDefault="000D7C27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        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В качестве сборника сточных вод (по согласованию с органами санитарного надзора) можно предусматривать септики или аккумулирующие резервуары. При этом необходимо предусматривать гидроизоляцию резервуаров для предотвращения </w:t>
            </w:r>
            <w:proofErr w:type="spellStart"/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эксфильтрации</w:t>
            </w:r>
            <w:proofErr w:type="spellEnd"/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и инфильтрации через стенки.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2.10.11.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 сложившейся малоэтажной застройке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 В состав канализации здания с люфт-клозетом входят: отапливаемое помещение санитарного узла, стояк, выгреб, вентиляционные устройства.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устройстве вентиляции в люфт-клозетах необходимо: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устраивать вентиляционный канал непосредственно из выгреба;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вентиляционный канал должен быть выведен не менее чем на 0,7 м выше кровли.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Выгреб, изготавливаемый из бетона, железобетона или кирпича, должен иметь снаружи замок из мятой глины слоем 300 мм (или другую изоляцию) для обеспечения водонепроницаемости.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Расстояние от люфт-клозетов или выгребов до индивидуального источника питьевого водоснабжения принимается в соответствии с </w:t>
            </w:r>
            <w:hyperlink r:id="rId29" w:history="1">
              <w:r w:rsidR="00FB3076"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2.1.4.1175-02</w:t>
              </w:r>
            </w:hyperlink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2.10.12.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проектировании дождевой канализации следует ориентироваться на применение раздельной системы (полной и неполной в зависимости от этажности застройки). 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В районах малоэтажной застройки применяются, как правило, открытые водоотводящие устройства в виде кюветных лотков, сопутствующих автомагистралям.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14:paraId="3CB698DA" w14:textId="77777777" w:rsidR="00732977" w:rsidRDefault="00732977" w:rsidP="00732977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732977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нерго</w:t>
            </w:r>
            <w:r w:rsidRPr="00732977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снабжение</w:t>
            </w:r>
          </w:p>
          <w:p w14:paraId="4412A49C" w14:textId="77777777" w:rsidR="00220578" w:rsidRDefault="00FB3076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73297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2.10.13.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 </w:t>
            </w:r>
            <w:hyperlink r:id="rId30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41-02-2003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 </w:t>
            </w:r>
            <w:hyperlink r:id="rId31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42-01-2002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"Правил безопасности в газовом хозяйстве Госгортехнадзора России", "Инструкции по проектированию городских электрических сетей" </w:t>
            </w:r>
            <w:hyperlink r:id="rId32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РД 34.20.185-94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а также изменениями и дополнениями к разделу 2 "Расчетные электрические нагрузки" </w:t>
            </w:r>
            <w:hyperlink r:id="rId33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РД 34.20.185-94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с учетом требований "Правил устройства электроустановок". При размещении линий электропередач и понизительных подстанций в застройке следует учитывать требования СП 42.13330.2011.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Допускается принимать укрупненные показатели электропотребления в соответствии с приведенными в 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таблице 17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</w:p>
          <w:p w14:paraId="1A41BE1B" w14:textId="77777777" w:rsidR="00220578" w:rsidRDefault="00220578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14:paraId="6726C595" w14:textId="77777777" w:rsidR="00220578" w:rsidRDefault="00220578" w:rsidP="00220578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Таблица 17</w:t>
            </w:r>
          </w:p>
          <w:p w14:paraId="5576D2AC" w14:textId="77777777" w:rsidR="00220578" w:rsidRDefault="00220578" w:rsidP="00220578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3340"/>
            </w:tblGrid>
            <w:tr w:rsidR="00220578" w14:paraId="17594137" w14:textId="77777777" w:rsidTr="00220578">
              <w:trPr>
                <w:jc w:val="center"/>
              </w:trPr>
              <w:tc>
                <w:tcPr>
                  <w:tcW w:w="3340" w:type="dxa"/>
                </w:tcPr>
                <w:p w14:paraId="4A7CFFC1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Степень благоустройства поселений</w:t>
                  </w:r>
                </w:p>
              </w:tc>
              <w:tc>
                <w:tcPr>
                  <w:tcW w:w="3340" w:type="dxa"/>
                </w:tcPr>
                <w:p w14:paraId="386C5ED6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Электропотребление,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кВт.час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/год на 1 человека)</w:t>
                  </w:r>
                </w:p>
              </w:tc>
              <w:tc>
                <w:tcPr>
                  <w:tcW w:w="3340" w:type="dxa"/>
                </w:tcPr>
                <w:p w14:paraId="307F1BC6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Использование максимума электрической нагрузки, (ч/год)</w:t>
                  </w:r>
                </w:p>
              </w:tc>
            </w:tr>
            <w:tr w:rsidR="00220578" w14:paraId="52823339" w14:textId="77777777" w:rsidTr="00220578">
              <w:trPr>
                <w:jc w:val="center"/>
              </w:trPr>
              <w:tc>
                <w:tcPr>
                  <w:tcW w:w="3340" w:type="dxa"/>
                </w:tcPr>
                <w:p w14:paraId="56279CFE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Застройка не оборудованная стационарными электроплитами</w:t>
                  </w:r>
                </w:p>
              </w:tc>
              <w:tc>
                <w:tcPr>
                  <w:tcW w:w="3340" w:type="dxa"/>
                </w:tcPr>
                <w:p w14:paraId="48BE9716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3340" w:type="dxa"/>
                </w:tcPr>
                <w:p w14:paraId="52B70686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4100</w:t>
                  </w:r>
                </w:p>
              </w:tc>
            </w:tr>
            <w:tr w:rsidR="00220578" w14:paraId="253138C9" w14:textId="77777777" w:rsidTr="00220578">
              <w:trPr>
                <w:jc w:val="center"/>
              </w:trPr>
              <w:tc>
                <w:tcPr>
                  <w:tcW w:w="3340" w:type="dxa"/>
                </w:tcPr>
                <w:p w14:paraId="67F3E4CD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Застройка оборудованная стационарными электроплитами</w:t>
                  </w:r>
                </w:p>
                <w:p w14:paraId="129D772C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(100% охвата)</w:t>
                  </w:r>
                </w:p>
              </w:tc>
              <w:tc>
                <w:tcPr>
                  <w:tcW w:w="3340" w:type="dxa"/>
                </w:tcPr>
                <w:p w14:paraId="3DF19FA3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3340" w:type="dxa"/>
                </w:tcPr>
                <w:p w14:paraId="79860315" w14:textId="77777777"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4400</w:t>
                  </w:r>
                </w:p>
              </w:tc>
            </w:tr>
          </w:tbl>
          <w:p w14:paraId="6C5C501B" w14:textId="55D78BCB" w:rsidR="00FB3076" w:rsidRPr="00FB3076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2.10.14.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Размещение централизованных источников теплоснабжения предусматривается, как правило, в производственных (промышленных и коммунальных) зонах, по возможности в центре тепловых нагрузок.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2.10.15.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 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МО Кильмезское городское поселение возможно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iCs/>
                <w:color w:val="2D2D2D"/>
                <w:spacing w:val="2"/>
                <w:sz w:val="24"/>
                <w:szCs w:val="24"/>
              </w:rPr>
              <w:t xml:space="preserve">       </w:t>
            </w:r>
            <w:r w:rsidRPr="00FB3076"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</w:rPr>
              <w:t> </w:t>
            </w:r>
            <w:r w:rsidRPr="00220578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>Примечание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:</w:t>
            </w:r>
            <w:r w:rsidRP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децентрализованном теплоснабжении применяются автономные генераторы тепла различных конструкций, работающие на местных видах топлива.</w:t>
            </w:r>
          </w:p>
          <w:p w14:paraId="61E9F416" w14:textId="77777777" w:rsidR="00BE7DC6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  <w:t> </w:t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2.10.16.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Использование индивидуальных котельных допускается на основании технико-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э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кономического обоснования при отсутствии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резерва тепла на централизованном источнике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и (или)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тепловых сетей;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Индивидуальные котельные могут быть отдельно стоящими, пристроенными к зданиям, встроенными в здания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крышными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Основание для проектирования и вид локальной котельной (отдельно стоящая, пристроенная, встроенная в здание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крышная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в каждом конкретном случае определяется по 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технико-экономическому расчету.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2.10.17.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Размещение встроенных газовых котельных в общественных зданиях должно проводиться в соответствии со СНиП II-35-76, а также </w:t>
            </w:r>
            <w:hyperlink r:id="rId34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2.2.1/2.1.1.1200-03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и </w:t>
            </w:r>
            <w:hyperlink r:id="rId35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2.1.6.1032-01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 при учете требований </w:t>
            </w:r>
            <w:proofErr w:type="spellStart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взрывопожаробезопасности</w:t>
            </w:r>
            <w:proofErr w:type="spellEnd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обеспечения нормативов воздухообмена котельной (включая аварийную вентиляцию) и использовании оборудования, функционирующего в автоматическом режиме без обслуживающего персонала.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Размещение крышных котельных, встроенно-пристроенных котельных осуществляется в каждом случае на основании расчетов рассеивания атмосферного воздуха и оценки риска здоровью населения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220578">
              <w:rPr>
                <w:rFonts w:ascii="Times New Roman" w:eastAsia="Times New Roman" w:hAnsi="Times New Roman" w:cs="Times New Roman"/>
                <w:iCs/>
                <w:color w:val="2D2D2D"/>
                <w:spacing w:val="2"/>
                <w:sz w:val="24"/>
                <w:szCs w:val="24"/>
              </w:rPr>
              <w:t> </w:t>
            </w:r>
            <w:r w:rsidRPr="00220578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>Примечания</w:t>
            </w:r>
            <w:r w:rsidRPr="0022057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:</w:t>
            </w:r>
          </w:p>
          <w:p w14:paraId="2C7A1AE3" w14:textId="78940753" w:rsidR="00220578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1. Автоматизированные крышные газовые котельные модульного типа могут размещаться во всех зданиях, кроме детских и школьных учреждений, лечебных корпусов больниц и поликлиник. На строении не должно быть более одной крышной котельной, размещаемой в соответствии с требованиями СНиП II-35-76, </w:t>
            </w:r>
            <w:hyperlink r:id="rId36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42-01-2002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и "Инструкции по проектированию крышных котельных".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2. Не допускается размещение встроенных газовых котельных в общественных зданиях под торговыми и зрительными залами, под помещениями общественного питания, фойе и другими помещениями с большим числом посетителей или работающих.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2.10.18.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Годовые и максимальные часовые расходы газа по предприятиям (котельным, баням, прачечным, промышленным объектам) следует устанавливать по данным теплопотребления.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2.10.19.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соответствующем технико-экономическом обосновании в схеме энергоснабжения следует предусматривать установки альтернативных возобновляемых источников энергии (солнечные установки, </w:t>
            </w:r>
            <w:proofErr w:type="spellStart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ветроагрегаты</w:t>
            </w:r>
            <w:proofErr w:type="spellEnd"/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и другие).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14:paraId="636652B3" w14:textId="77777777" w:rsidR="00220578" w:rsidRDefault="00FB3076" w:rsidP="00220578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  <w:t>Связь</w:t>
            </w:r>
          </w:p>
          <w:p w14:paraId="677F8DDE" w14:textId="77777777" w:rsidR="00220578" w:rsidRDefault="00220578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14:paraId="23726C9F" w14:textId="77777777" w:rsidR="00220578" w:rsidRDefault="00220578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2.10.20.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 </w:t>
            </w:r>
            <w:hyperlink r:id="rId37" w:history="1">
              <w:r w:rsidR="00FB3076"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РД 45.120-2000</w:t>
              </w:r>
            </w:hyperlink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 </w:t>
            </w:r>
            <w:hyperlink r:id="rId38" w:history="1">
              <w:r w:rsidR="00FB3076"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2.1.8/2.2.4.1383-03</w:t>
              </w:r>
            </w:hyperlink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СанПиН № 2971-84 и других, утвержденных в установленном порядке нормативных документов.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2.10.21.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Здания автоматических телефонных станций (АТС) следует размещать на 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внутриквартальной территории в отдалении от жилых домов, тяговых подстанций и ЛЭП, предусматривая к ним не менее двух подходов трасс кабелей (магистральных и соединительных).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14:paraId="08DFC8F7" w14:textId="77777777" w:rsidR="00A22428" w:rsidRDefault="00A22428" w:rsidP="00220578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</w:p>
          <w:p w14:paraId="77BDC39C" w14:textId="3D874145" w:rsidR="00220578" w:rsidRDefault="00FB3076" w:rsidP="00220578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  <w:t>Инженерные сети</w:t>
            </w:r>
          </w:p>
          <w:p w14:paraId="46062C2F" w14:textId="77777777" w:rsidR="00654B84" w:rsidRPr="00FB3076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2.10.22.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Инженерные сети следует проектировать как комплексную систему с учетом их развития на соответствующий расчетный период.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2.10.23.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Прокладку инженерных сетей в пределах красных линий магистралей следует предусматривать, как правило, вне основной проезжей части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Размещение линейно-кабельных сооружений целесообразно выполнять в границах красных линий, на территориях общего пользования или на земельных участках отводимых для указанных целей.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2.10.24.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реконструкции проезжих частей улиц и дорог с устройством капитальных дорожных капитальных покрытий, под которыми расположены подземные инженерные сети, следует предусматривать вынос этих сетей 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из-под дорожного полотна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.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AC63E9" w:rsidRPr="00AC63E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2.10.25.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переходов через автомобильные дороги допускается применять надземные переходы в виде П-образного контура и подземные переходы в железобетонных каналах.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проектировании надземного перехода расстояние от покрытия автодороги до низа труб или пролетного строения принимается не менее 5,0 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AC63E9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AC63E9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>Примечание</w:t>
            </w:r>
            <w:r w:rsidR="00AC63E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: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Прокладка по территории жилой зоны надземных П-образных переходов через автодороги трубопроводов газоснабжения не допускается.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14:paraId="75D9F24B" w14:textId="77777777" w:rsidR="00A764F8" w:rsidRPr="00AC63E9" w:rsidRDefault="00AC63E9" w:rsidP="00AC63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59191D" w:rsidRPr="00AC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МАТЕРИАЛЫ ПО ОБОСНОВАНИЮ РАСЧЕТНЫХ ПОКАЗАТЕЛЕЙ, СОДЕРЖАЩИХСЯ В ОСНОВНОЙ ЧАСТИ НОРМАТИВОВ </w:t>
            </w:r>
          </w:p>
          <w:p w14:paraId="453124AD" w14:textId="77777777" w:rsidR="0059191D" w:rsidRPr="00A764F8" w:rsidRDefault="0059191D" w:rsidP="00A764F8">
            <w:pPr>
              <w:pStyle w:val="a8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ГРАДОСТРОИТЕЛЬНОГО ПРОЕКТИРОВАНИЯ</w:t>
            </w:r>
          </w:p>
          <w:p w14:paraId="0958DD6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131DEF4" w14:textId="77777777"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с учетом:</w:t>
            </w:r>
          </w:p>
          <w:p w14:paraId="61431520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административно-территориального устройства;</w:t>
            </w:r>
          </w:p>
          <w:p w14:paraId="658E4856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социально-демографического состава и плотности населения;</w:t>
            </w:r>
          </w:p>
          <w:p w14:paraId="1E79F1AC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природно-климатических условий;</w:t>
            </w:r>
          </w:p>
          <w:p w14:paraId="47391293" w14:textId="77777777"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законодательства, иных градостроительных показателей и норм.</w:t>
            </w:r>
          </w:p>
          <w:p w14:paraId="738A68FE" w14:textId="77777777"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направлены на повышение благоприятных условий жизни на    селения города, устойчивое развитие его территории.</w:t>
            </w:r>
          </w:p>
          <w:p w14:paraId="1FEABF14" w14:textId="77777777"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      </w:r>
          </w:p>
          <w:p w14:paraId="0BB11DD6" w14:textId="77777777"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Расчетные показатели минимально допустимого уровня обеспеченности объектами в области транспорта, предупреждения чрезвычайных ситуаций природного и техногенного характера, стихийных бедствий, эпидемий и ликвидация их последствий, образования, здравоохранения, физической культуры и спорта, социального обеспечения, утилизации и переработки бытовых и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      </w:r>
          </w:p>
          <w:p w14:paraId="24D25DBB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Градостроительным кодексом РФ от 29.12.2004 № 190-ФЗ;</w:t>
            </w:r>
          </w:p>
          <w:p w14:paraId="3562913F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Земельным кодексом РФ от 25.10.2001 № 136-ФЗ;</w:t>
            </w:r>
          </w:p>
          <w:p w14:paraId="216AEE36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14:paraId="1E415CAB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29.12..2004 № 191-ФЗ «О введении в действие Градостроительного кодекса Российской Федерации»;</w:t>
            </w:r>
          </w:p>
          <w:p w14:paraId="4C8CD7CC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27.12.2002 № 184-ФЗ «О техническом  регулировании»;</w:t>
            </w:r>
          </w:p>
          <w:p w14:paraId="523F987B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22.07.2008 № 123-ФЗ «Технический регламент о требованиях пожарной безопасности»;</w:t>
            </w:r>
          </w:p>
          <w:p w14:paraId="6CC98BAF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14.03.1995 № 33-ФЗ «Об особо охраняемых природных территориях»;</w:t>
            </w:r>
          </w:p>
          <w:p w14:paraId="0B00B316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10.01.2002 № 7-ФЗ «Об охране окружающей среды»;</w:t>
            </w:r>
          </w:p>
          <w:p w14:paraId="34E305DF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Российской Федерации от 10.12.1995 № 195-ФЗ «Об основах социального обслуживания в Российской Федерации»;</w:t>
            </w:r>
          </w:p>
          <w:p w14:paraId="0464FC4E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08.11.2007№ 257-ФЗ «Об автомобильных дорогах и о дорожной деятельности в Российской Федерации»;</w:t>
            </w:r>
          </w:p>
          <w:p w14:paraId="312FE9F8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15.04.1998 № 66-ФЗ «О садоводческих, огороднических и дачных некоммерческих объединениях граждан»;</w:t>
            </w:r>
          </w:p>
          <w:p w14:paraId="162F9A53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Распоряжением Правительства Российской Федерации от 03.07.1996 №1063-р «О социальных нормативах и нормах»;</w:t>
            </w:r>
          </w:p>
          <w:p w14:paraId="3B4023B7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      </w:r>
          </w:p>
          <w:p w14:paraId="26A6FAD9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Российской Федерации от 18.04.2014 №360 «Об определении границ зон затопления, подтопления»;</w:t>
            </w:r>
          </w:p>
          <w:p w14:paraId="6EF228BA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2.01.28-85 «Полигоны по обезвреживанию и захоронению токсичных промышленных отходов. Основные положения по проектированию»;</w:t>
            </w:r>
          </w:p>
          <w:p w14:paraId="5B1155DD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2.01.51-90 «Инженерно-технические мероприятия гражданской обороны»;</w:t>
            </w:r>
          </w:p>
          <w:p w14:paraId="4317E783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34.13330.2012. Свод правил. Автомобильные дороги;</w:t>
            </w:r>
          </w:p>
          <w:p w14:paraId="07195978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2.06.15-85 «Инженерная защита территории от затопления и подтопления»;</w:t>
            </w:r>
          </w:p>
          <w:p w14:paraId="728A1201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42.13330.2011. Свод правил. Градостроительство. Планировка и застройка городских и сельских поселений;</w:t>
            </w:r>
          </w:p>
          <w:p w14:paraId="35E1A028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118.13330.2012. Свод правил. Общественные здания и сооружения;</w:t>
            </w:r>
          </w:p>
          <w:p w14:paraId="2BC9F8AC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43.13330.2012. Свод правил. Сооружения промышленных предприятий;</w:t>
            </w:r>
          </w:p>
          <w:p w14:paraId="7E55A5AA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      </w:r>
          </w:p>
          <w:p w14:paraId="36C15A07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21-01-97 «Пожарная безопасность зданий и сооружений»;</w:t>
            </w:r>
          </w:p>
          <w:p w14:paraId="32A78E58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113.13330.2012. Свод правил. Стоянки автомобилей;</w:t>
            </w:r>
          </w:p>
          <w:p w14:paraId="610C8A9A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116.13330.2012. Свод правил. Инженерная защита территорий, зданий и сооружений от опасных геологических процессов;</w:t>
            </w:r>
          </w:p>
          <w:p w14:paraId="392E1E79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59.13330.2012. Свод правил. Доступность зданий и сооружений для маломобильных групп населения;</w:t>
            </w:r>
          </w:p>
          <w:p w14:paraId="3953CA58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17.5.3.01-78 «Охрана природы. Земли. Состав и размер зеленых зон городов»;</w:t>
            </w:r>
          </w:p>
          <w:p w14:paraId="5E866942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17.6.3.01-78 «Охрана природы. Флора. Охрана и рациональное использование лесов зеленых зон городов»;</w:t>
            </w:r>
          </w:p>
          <w:p w14:paraId="6580FA44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НПБ 101-95 «Нормы проектирования объектов пожарной охраны»;</w:t>
            </w:r>
          </w:p>
          <w:p w14:paraId="200DF51F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2.1.2.2645-10. «Санитарно-эпидемиологические требования к условиям проживания в жилых зданиях и помещениях»;</w:t>
            </w:r>
          </w:p>
          <w:p w14:paraId="528167C0" w14:textId="77777777" w:rsidR="0059191D" w:rsidRPr="009549F9" w:rsidRDefault="007B5341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СанПиН 2.1.2882-11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«Гигиенические требования к размещению, устройству и содержанию кладбищ, зданий и сооружений похоронного назначения»;</w:t>
            </w:r>
          </w:p>
          <w:p w14:paraId="49760126" w14:textId="77777777" w:rsidR="0059191D" w:rsidRPr="009549F9" w:rsidRDefault="007B5341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СанПиН 2.2.1/2.1.1.1076-01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«Гигиенические требования к инсоляции и солнцезащите помещений жилых и общественных зданий и территорий»;</w:t>
            </w:r>
          </w:p>
          <w:p w14:paraId="4F16E4D2" w14:textId="77777777" w:rsidR="0059191D" w:rsidRPr="009549F9" w:rsidRDefault="007B5341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СанПиН 2.2.1/2.1.1.1200-03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      </w:r>
          </w:p>
          <w:p w14:paraId="3C553A36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      </w:r>
          </w:p>
          <w:p w14:paraId="2CA6EF01" w14:textId="77777777" w:rsidR="0059191D" w:rsidRPr="009549F9" w:rsidRDefault="007B5341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СП 2.1.7.1038-01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«Гигиенические требования к устройству и содержанию полигонов для твердых бытовых отходов»;</w:t>
            </w:r>
          </w:p>
          <w:p w14:paraId="1B2BB47C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30-101-98 «Методические указания по расчету земельных участков в кондоминиумах»;</w:t>
            </w:r>
          </w:p>
          <w:p w14:paraId="76B7B895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30-102-99 «Планировка и застройка территорий малоэтажного жилищного строительства»;</w:t>
            </w:r>
          </w:p>
          <w:p w14:paraId="01312D89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Кировской области от 28.09.2006 № 44-ЗО «О регулировании градостроительной деятельности в Кировской области»;</w:t>
            </w:r>
          </w:p>
          <w:p w14:paraId="56AC888E" w14:textId="77777777"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Региональными нормативами градостроительного проектирования Кировской области.</w:t>
            </w:r>
          </w:p>
        </w:tc>
      </w:tr>
    </w:tbl>
    <w:p w14:paraId="4050BAEA" w14:textId="77777777" w:rsidR="005F59D3" w:rsidRPr="005F59D3" w:rsidRDefault="005F59D3" w:rsidP="005F59D3">
      <w:pPr>
        <w:rPr>
          <w:rFonts w:ascii="Times New Roman" w:hAnsi="Times New Roman" w:cs="Times New Roman"/>
          <w:sz w:val="24"/>
          <w:szCs w:val="24"/>
        </w:rPr>
      </w:pPr>
    </w:p>
    <w:p w14:paraId="741F80E4" w14:textId="77777777" w:rsidR="005F59D3" w:rsidRPr="005F59D3" w:rsidRDefault="005F59D3" w:rsidP="005F5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D3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557"/>
        <w:gridCol w:w="452"/>
      </w:tblGrid>
      <w:tr w:rsidR="00C55540" w14:paraId="5ED4D8A7" w14:textId="77777777" w:rsidTr="00425E33">
        <w:tc>
          <w:tcPr>
            <w:tcW w:w="644" w:type="dxa"/>
          </w:tcPr>
          <w:p w14:paraId="77A09B84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4" w:type="dxa"/>
          </w:tcPr>
          <w:p w14:paraId="677B1E59" w14:textId="77777777"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применения…………………………………………………………….....</w:t>
            </w:r>
            <w:r w:rsidR="00654F8C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06" w:type="dxa"/>
            <w:vAlign w:val="bottom"/>
          </w:tcPr>
          <w:p w14:paraId="79481EDC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40" w14:paraId="2837BD4B" w14:textId="77777777" w:rsidTr="00425E33">
        <w:tc>
          <w:tcPr>
            <w:tcW w:w="644" w:type="dxa"/>
          </w:tcPr>
          <w:p w14:paraId="26886CE4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4" w:type="dxa"/>
          </w:tcPr>
          <w:p w14:paraId="5AC621B8" w14:textId="77777777"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 Расчетные показатели…………………………………………...</w:t>
            </w:r>
            <w:r w:rsidR="00654F8C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06" w:type="dxa"/>
            <w:vAlign w:val="bottom"/>
          </w:tcPr>
          <w:p w14:paraId="7E088733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40" w14:paraId="6A1D08E5" w14:textId="77777777" w:rsidTr="00425E33">
        <w:tc>
          <w:tcPr>
            <w:tcW w:w="644" w:type="dxa"/>
          </w:tcPr>
          <w:p w14:paraId="7D65B332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704" w:type="dxa"/>
          </w:tcPr>
          <w:p w14:paraId="419873E9" w14:textId="77777777"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транспорта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06" w:type="dxa"/>
            <w:vAlign w:val="bottom"/>
          </w:tcPr>
          <w:p w14:paraId="10A3771B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40" w14:paraId="3CD41040" w14:textId="77777777" w:rsidTr="00425E33">
        <w:tc>
          <w:tcPr>
            <w:tcW w:w="644" w:type="dxa"/>
          </w:tcPr>
          <w:p w14:paraId="76EB1AF8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04" w:type="dxa"/>
          </w:tcPr>
          <w:p w14:paraId="34769DDF" w14:textId="77777777"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Расчетные показатели минимально допустимого уровня обеспеченности </w:t>
            </w:r>
            <w:r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предупреждения чрезвычайных ситуаций природного и техногенного характера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ликвидации их последствий 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……………………………………………………………………...</w:t>
            </w:r>
            <w:r w:rsid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506" w:type="dxa"/>
            <w:vAlign w:val="bottom"/>
          </w:tcPr>
          <w:p w14:paraId="45933E91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540" w14:paraId="0695CEEA" w14:textId="77777777" w:rsidTr="00425E33">
        <w:tc>
          <w:tcPr>
            <w:tcW w:w="644" w:type="dxa"/>
          </w:tcPr>
          <w:p w14:paraId="2E803D58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704" w:type="dxa"/>
          </w:tcPr>
          <w:p w14:paraId="08BE277F" w14:textId="77777777"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минимального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образования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06" w:type="dxa"/>
            <w:vAlign w:val="bottom"/>
          </w:tcPr>
          <w:p w14:paraId="01FDF467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540" w14:paraId="00A2F263" w14:textId="77777777" w:rsidTr="00425E33">
        <w:tc>
          <w:tcPr>
            <w:tcW w:w="644" w:type="dxa"/>
          </w:tcPr>
          <w:p w14:paraId="3C2FA307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704" w:type="dxa"/>
          </w:tcPr>
          <w:p w14:paraId="0A8E20F9" w14:textId="77777777"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здравоохранения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……………………………………………………………………....................</w:t>
            </w:r>
          </w:p>
        </w:tc>
        <w:tc>
          <w:tcPr>
            <w:tcW w:w="506" w:type="dxa"/>
            <w:vAlign w:val="bottom"/>
          </w:tcPr>
          <w:p w14:paraId="0993A80F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540" w14:paraId="5291AB4D" w14:textId="77777777" w:rsidTr="00425E33">
        <w:tc>
          <w:tcPr>
            <w:tcW w:w="644" w:type="dxa"/>
          </w:tcPr>
          <w:p w14:paraId="06397684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04" w:type="dxa"/>
          </w:tcPr>
          <w:p w14:paraId="6584626B" w14:textId="77777777"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 объектами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области физической культуры и спорта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…………………………………………………………………………….........</w:t>
            </w:r>
          </w:p>
        </w:tc>
        <w:tc>
          <w:tcPr>
            <w:tcW w:w="506" w:type="dxa"/>
            <w:vAlign w:val="bottom"/>
          </w:tcPr>
          <w:p w14:paraId="22C09E9D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540" w14:paraId="752633C8" w14:textId="77777777" w:rsidTr="00425E33">
        <w:tc>
          <w:tcPr>
            <w:tcW w:w="644" w:type="dxa"/>
          </w:tcPr>
          <w:p w14:paraId="396580A4" w14:textId="77777777"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704" w:type="dxa"/>
          </w:tcPr>
          <w:p w14:paraId="0604DAFD" w14:textId="77777777"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объектами в области утилизации и переработки бытовых и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промышленных отходов</w:t>
            </w:r>
            <w:r w:rsidRP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506" w:type="dxa"/>
            <w:vAlign w:val="bottom"/>
          </w:tcPr>
          <w:p w14:paraId="0351D35C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55540" w14:paraId="4692E806" w14:textId="77777777" w:rsidTr="00425E33">
        <w:tc>
          <w:tcPr>
            <w:tcW w:w="644" w:type="dxa"/>
          </w:tcPr>
          <w:p w14:paraId="559D64D0" w14:textId="77777777"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04" w:type="dxa"/>
          </w:tcPr>
          <w:p w14:paraId="1231525D" w14:textId="77777777"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Минимальные расчетные показатели для объектов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иных областях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506" w:type="dxa"/>
            <w:vAlign w:val="bottom"/>
          </w:tcPr>
          <w:p w14:paraId="09316240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540" w14:paraId="602CE4C9" w14:textId="77777777" w:rsidTr="00425E33">
        <w:tc>
          <w:tcPr>
            <w:tcW w:w="644" w:type="dxa"/>
          </w:tcPr>
          <w:p w14:paraId="0CDBFF8E" w14:textId="77777777"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704" w:type="dxa"/>
          </w:tcPr>
          <w:p w14:paraId="6EE7A819" w14:textId="77777777"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и параметры развития, организации и использования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06" w:type="dxa"/>
            <w:vAlign w:val="bottom"/>
          </w:tcPr>
          <w:p w14:paraId="4828CC28" w14:textId="77777777"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540" w14:paraId="7C0B0C81" w14:textId="77777777" w:rsidTr="00425E33">
        <w:tc>
          <w:tcPr>
            <w:tcW w:w="644" w:type="dxa"/>
          </w:tcPr>
          <w:p w14:paraId="3551CD16" w14:textId="77777777"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704" w:type="dxa"/>
          </w:tcPr>
          <w:p w14:paraId="1E358535" w14:textId="77777777" w:rsidR="00C55540" w:rsidRPr="00654F8C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Инженерная инфраструктура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06" w:type="dxa"/>
            <w:vAlign w:val="bottom"/>
          </w:tcPr>
          <w:p w14:paraId="06440F49" w14:textId="77777777" w:rsidR="00C55540" w:rsidRPr="00C55540" w:rsidRDefault="00C55540" w:rsidP="0042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540" w14:paraId="5F99BA00" w14:textId="77777777" w:rsidTr="00425E33">
        <w:tc>
          <w:tcPr>
            <w:tcW w:w="644" w:type="dxa"/>
          </w:tcPr>
          <w:p w14:paraId="4EEB986A" w14:textId="77777777"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4" w:type="dxa"/>
          </w:tcPr>
          <w:p w14:paraId="3F42F58C" w14:textId="77777777"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проектирования……………………………...</w:t>
            </w:r>
          </w:p>
        </w:tc>
        <w:tc>
          <w:tcPr>
            <w:tcW w:w="506" w:type="dxa"/>
            <w:vAlign w:val="bottom"/>
          </w:tcPr>
          <w:p w14:paraId="06D2C9F0" w14:textId="77777777" w:rsidR="00C55540" w:rsidRPr="00C55540" w:rsidRDefault="00425E33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7818C96" w14:textId="77777777" w:rsidR="005F59D3" w:rsidRPr="005F59D3" w:rsidRDefault="005F59D3" w:rsidP="005F59D3">
      <w:pPr>
        <w:rPr>
          <w:rFonts w:ascii="Times New Roman" w:hAnsi="Times New Roman" w:cs="Times New Roman"/>
          <w:b/>
          <w:sz w:val="24"/>
          <w:szCs w:val="24"/>
        </w:rPr>
      </w:pPr>
    </w:p>
    <w:sectPr w:rsidR="005F59D3" w:rsidRPr="005F59D3" w:rsidSect="00511E65">
      <w:footerReference w:type="default" r:id="rId43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1F72" w14:textId="77777777" w:rsidR="007B5341" w:rsidRDefault="007B5341" w:rsidP="005F59D3">
      <w:pPr>
        <w:spacing w:after="0" w:line="240" w:lineRule="auto"/>
      </w:pPr>
      <w:r>
        <w:separator/>
      </w:r>
    </w:p>
  </w:endnote>
  <w:endnote w:type="continuationSeparator" w:id="0">
    <w:p w14:paraId="35C3E2B8" w14:textId="77777777" w:rsidR="007B5341" w:rsidRDefault="007B5341" w:rsidP="005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2335"/>
    </w:sdtPr>
    <w:sdtEndPr/>
    <w:sdtContent>
      <w:p w14:paraId="45958431" w14:textId="77777777" w:rsidR="008E3E3F" w:rsidRDefault="00AE528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E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3FD2B1D" w14:textId="77777777" w:rsidR="008E3E3F" w:rsidRDefault="008E3E3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F267" w14:textId="77777777" w:rsidR="007B5341" w:rsidRDefault="007B5341" w:rsidP="005F59D3">
      <w:pPr>
        <w:spacing w:after="0" w:line="240" w:lineRule="auto"/>
      </w:pPr>
      <w:r>
        <w:separator/>
      </w:r>
    </w:p>
  </w:footnote>
  <w:footnote w:type="continuationSeparator" w:id="0">
    <w:p w14:paraId="0BE5F621" w14:textId="77777777" w:rsidR="007B5341" w:rsidRDefault="007B5341" w:rsidP="005F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95B"/>
    <w:multiLevelType w:val="multilevel"/>
    <w:tmpl w:val="34168E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C11"/>
    <w:multiLevelType w:val="multilevel"/>
    <w:tmpl w:val="34168E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124DA"/>
    <w:multiLevelType w:val="hybridMultilevel"/>
    <w:tmpl w:val="377A8D28"/>
    <w:lvl w:ilvl="0" w:tplc="569E57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12DBA"/>
    <w:multiLevelType w:val="hybridMultilevel"/>
    <w:tmpl w:val="372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D4B"/>
    <w:multiLevelType w:val="hybridMultilevel"/>
    <w:tmpl w:val="DCA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723F9F"/>
    <w:multiLevelType w:val="hybridMultilevel"/>
    <w:tmpl w:val="6E40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13D2"/>
    <w:multiLevelType w:val="hybridMultilevel"/>
    <w:tmpl w:val="13445D60"/>
    <w:lvl w:ilvl="0" w:tplc="75AA67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09AD"/>
    <w:multiLevelType w:val="multilevel"/>
    <w:tmpl w:val="ADBEC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1F7BC7"/>
    <w:multiLevelType w:val="multilevel"/>
    <w:tmpl w:val="B2EA2A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1D"/>
    <w:rsid w:val="00035F5C"/>
    <w:rsid w:val="00090AE4"/>
    <w:rsid w:val="000D7C27"/>
    <w:rsid w:val="00100DBF"/>
    <w:rsid w:val="00121F60"/>
    <w:rsid w:val="00160B81"/>
    <w:rsid w:val="0018583C"/>
    <w:rsid w:val="001A0519"/>
    <w:rsid w:val="001C35B4"/>
    <w:rsid w:val="001D37CC"/>
    <w:rsid w:val="001F65CA"/>
    <w:rsid w:val="002010B8"/>
    <w:rsid w:val="00220578"/>
    <w:rsid w:val="0028280F"/>
    <w:rsid w:val="002E2A0A"/>
    <w:rsid w:val="002E5651"/>
    <w:rsid w:val="003032A5"/>
    <w:rsid w:val="00306A1C"/>
    <w:rsid w:val="00335B12"/>
    <w:rsid w:val="003627B5"/>
    <w:rsid w:val="00390C4C"/>
    <w:rsid w:val="003E3617"/>
    <w:rsid w:val="00410BF8"/>
    <w:rsid w:val="00425E33"/>
    <w:rsid w:val="004A32DA"/>
    <w:rsid w:val="004E6803"/>
    <w:rsid w:val="00505B96"/>
    <w:rsid w:val="00511E65"/>
    <w:rsid w:val="00521333"/>
    <w:rsid w:val="00551CB0"/>
    <w:rsid w:val="00561BEC"/>
    <w:rsid w:val="0059191D"/>
    <w:rsid w:val="005C3B6B"/>
    <w:rsid w:val="005D48EA"/>
    <w:rsid w:val="005F59D3"/>
    <w:rsid w:val="00621CCD"/>
    <w:rsid w:val="00636B9C"/>
    <w:rsid w:val="00654B84"/>
    <w:rsid w:val="00654F8C"/>
    <w:rsid w:val="00681347"/>
    <w:rsid w:val="006B4086"/>
    <w:rsid w:val="006D5302"/>
    <w:rsid w:val="007150FB"/>
    <w:rsid w:val="00732977"/>
    <w:rsid w:val="00780DD0"/>
    <w:rsid w:val="007B5341"/>
    <w:rsid w:val="007B7592"/>
    <w:rsid w:val="007D1A8F"/>
    <w:rsid w:val="007F4B98"/>
    <w:rsid w:val="008E3E3F"/>
    <w:rsid w:val="008F2DCC"/>
    <w:rsid w:val="009367FD"/>
    <w:rsid w:val="009549F9"/>
    <w:rsid w:val="009B599C"/>
    <w:rsid w:val="00A22428"/>
    <w:rsid w:val="00A265F7"/>
    <w:rsid w:val="00A7431F"/>
    <w:rsid w:val="00A764F8"/>
    <w:rsid w:val="00A87699"/>
    <w:rsid w:val="00A97CB1"/>
    <w:rsid w:val="00AA14EC"/>
    <w:rsid w:val="00AC3371"/>
    <w:rsid w:val="00AC4B5C"/>
    <w:rsid w:val="00AC63E9"/>
    <w:rsid w:val="00AD1FB1"/>
    <w:rsid w:val="00AE528D"/>
    <w:rsid w:val="00BE7DC6"/>
    <w:rsid w:val="00C55540"/>
    <w:rsid w:val="00C8403C"/>
    <w:rsid w:val="00C94348"/>
    <w:rsid w:val="00C95981"/>
    <w:rsid w:val="00CA2EAC"/>
    <w:rsid w:val="00D4523F"/>
    <w:rsid w:val="00D47167"/>
    <w:rsid w:val="00DD0D48"/>
    <w:rsid w:val="00E03064"/>
    <w:rsid w:val="00E06C8D"/>
    <w:rsid w:val="00E1321D"/>
    <w:rsid w:val="00E15D97"/>
    <w:rsid w:val="00E43CBE"/>
    <w:rsid w:val="00E55870"/>
    <w:rsid w:val="00F10E3F"/>
    <w:rsid w:val="00F15A00"/>
    <w:rsid w:val="00F33FD8"/>
    <w:rsid w:val="00F42207"/>
    <w:rsid w:val="00F822CC"/>
    <w:rsid w:val="00F83CFB"/>
    <w:rsid w:val="00FB3076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F45"/>
  <w15:docId w15:val="{9800E033-A7B0-41D3-9A6E-FD967A96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91D"/>
    <w:rPr>
      <w:b/>
      <w:bCs/>
    </w:rPr>
  </w:style>
  <w:style w:type="character" w:customStyle="1" w:styleId="apple-converted-space">
    <w:name w:val="apple-converted-space"/>
    <w:basedOn w:val="a0"/>
    <w:rsid w:val="0059191D"/>
  </w:style>
  <w:style w:type="character" w:styleId="a5">
    <w:name w:val="Hyperlink"/>
    <w:basedOn w:val="a0"/>
    <w:uiPriority w:val="99"/>
    <w:unhideWhenUsed/>
    <w:rsid w:val="005919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91D"/>
    <w:rPr>
      <w:color w:val="800080"/>
      <w:u w:val="single"/>
    </w:rPr>
  </w:style>
  <w:style w:type="table" w:styleId="a7">
    <w:name w:val="Table Grid"/>
    <w:basedOn w:val="a1"/>
    <w:uiPriority w:val="59"/>
    <w:rsid w:val="008F2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A32DA"/>
    <w:pPr>
      <w:ind w:left="720"/>
      <w:contextualSpacing/>
    </w:pPr>
  </w:style>
  <w:style w:type="paragraph" w:customStyle="1" w:styleId="headertext">
    <w:name w:val="headertext"/>
    <w:basedOn w:val="a"/>
    <w:rsid w:val="00FB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C8403C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8403C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03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9D3"/>
  </w:style>
  <w:style w:type="paragraph" w:styleId="af">
    <w:name w:val="footer"/>
    <w:basedOn w:val="a"/>
    <w:link w:val="af0"/>
    <w:uiPriority w:val="99"/>
    <w:unhideWhenUsed/>
    <w:rsid w:val="005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8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4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4C550984B9E99E2BC79EF7953337EB399CE5335DB5213130B4EA6E1E8BE9F266DD4D7DDEC116EF2436A8195B43A1C7816A11C8E81A613963A2E283FD48M" TargetMode="External"/><Relationship Id="rId18" Type="http://schemas.openxmlformats.org/officeDocument/2006/relationships/hyperlink" Target="http://docs.cntd.ru/document/871001008" TargetMode="External"/><Relationship Id="rId26" Type="http://schemas.openxmlformats.org/officeDocument/2006/relationships/hyperlink" Target="http://docs.cntd.ru/document/871001008" TargetMode="External"/><Relationship Id="rId39" Type="http://schemas.openxmlformats.org/officeDocument/2006/relationships/hyperlink" Target="consultantplus://offline/ref=FA97B543614E50AF0156E1D551E4613D1B9FB4739CD12BA6950FA9BFAA01734DB2AFF69CF1952EBCo8Y7N" TargetMode="External"/><Relationship Id="rId21" Type="http://schemas.openxmlformats.org/officeDocument/2006/relationships/hyperlink" Target="http://docs.cntd.ru/document/871001008" TargetMode="External"/><Relationship Id="rId34" Type="http://schemas.openxmlformats.org/officeDocument/2006/relationships/hyperlink" Target="http://docs.cntd.ru/document/901859406" TargetMode="External"/><Relationship Id="rId42" Type="http://schemas.openxmlformats.org/officeDocument/2006/relationships/hyperlink" Target="consultantplus://offline/ref=FA97B543614E50AF0156E1D551E4613D199CBB759FDC76AC9D56A5BDAD0E2C5AB5E6FA9DF1952FoBYCN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CF3DAF9887577D446AB116F24AB0F87464700D31BB125A085796926FB9A9C0954874A95585F12ABz7ZEH" TargetMode="External"/><Relationship Id="rId29" Type="http://schemas.openxmlformats.org/officeDocument/2006/relationships/hyperlink" Target="http://docs.cntd.ru/document/9018360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C550984B9E99E2BC79EF7953337EB399CE5335DB525313DB0EA6E1E8BE9F266DD4D7DCCC14EE3253EB6195156F796C7F34DM" TargetMode="External"/><Relationship Id="rId24" Type="http://schemas.openxmlformats.org/officeDocument/2006/relationships/hyperlink" Target="http://docs.cntd.ru/document/901836057" TargetMode="External"/><Relationship Id="rId32" Type="http://schemas.openxmlformats.org/officeDocument/2006/relationships/hyperlink" Target="http://docs.cntd.ru/document/1200004921" TargetMode="External"/><Relationship Id="rId37" Type="http://schemas.openxmlformats.org/officeDocument/2006/relationships/hyperlink" Target="http://docs.cntd.ru/document/1200029207" TargetMode="External"/><Relationship Id="rId40" Type="http://schemas.openxmlformats.org/officeDocument/2006/relationships/hyperlink" Target="consultantplus://offline/ref=FA97B543614E50AF0156E1D551E4613D199ABD729BDC76AC9D56A5BDAD0E2C5AB5E6FA9DF1952FoBY9N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%D0%A1%D0%B2%D0%B5%D1%82%D0%BB%D0%B0%D0%BD%D0%B0\Desktop\%D0%9F%D1%80%D0%BE%D0%B5%D0%BA%D1%82-%D0%9D%D0%BE%D1%80%D0%BC%D0%B0%D1%82%D0%B8%D0%B2%D1%8B-%D1%81%D0%B0%D0%B9%D1%82.doc" TargetMode="External"/><Relationship Id="rId23" Type="http://schemas.openxmlformats.org/officeDocument/2006/relationships/hyperlink" Target="http://docs.cntd.ru/document/901798042" TargetMode="External"/><Relationship Id="rId28" Type="http://schemas.openxmlformats.org/officeDocument/2006/relationships/hyperlink" Target="http://docs.cntd.ru/document/901859406" TargetMode="External"/><Relationship Id="rId36" Type="http://schemas.openxmlformats.org/officeDocument/2006/relationships/hyperlink" Target="http://docs.cntd.ru/document/1200030906" TargetMode="External"/><Relationship Id="rId10" Type="http://schemas.openxmlformats.org/officeDocument/2006/relationships/hyperlink" Target="consultantplus://offline/ref=CDFFAB88F69942AA81735AB461C97DDDC6C700A4B58F22D74481AFF9DAE4EDC1CAA2C3C0B314DB9BC727C27FAA0DQ2N" TargetMode="External"/><Relationship Id="rId19" Type="http://schemas.openxmlformats.org/officeDocument/2006/relationships/hyperlink" Target="http://docs.cntd.ru/document/5200017" TargetMode="External"/><Relationship Id="rId31" Type="http://schemas.openxmlformats.org/officeDocument/2006/relationships/hyperlink" Target="http://docs.cntd.ru/document/1200030906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CDFFAB88F69942AA81735AB461C97DDDC1CE01A8B48B22D74481AFF9DAE4EDC1CAA2C3C0B314DB9BC727C27FAA0DQ2N" TargetMode="External"/><Relationship Id="rId14" Type="http://schemas.openxmlformats.org/officeDocument/2006/relationships/hyperlink" Target="https://admkilmez.ru//" TargetMode="External"/><Relationship Id="rId22" Type="http://schemas.openxmlformats.org/officeDocument/2006/relationships/hyperlink" Target="http://docs.cntd.ru/document/5200243" TargetMode="External"/><Relationship Id="rId27" Type="http://schemas.openxmlformats.org/officeDocument/2006/relationships/hyperlink" Target="http://docs.cntd.ru/document/5200017" TargetMode="External"/><Relationship Id="rId30" Type="http://schemas.openxmlformats.org/officeDocument/2006/relationships/hyperlink" Target="http://docs.cntd.ru/document/1200035108" TargetMode="External"/><Relationship Id="rId35" Type="http://schemas.openxmlformats.org/officeDocument/2006/relationships/hyperlink" Target="http://docs.cntd.ru/document/901787814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004C550984B9E99E2BC79EF7953337EB399CE5335DBC2C3531B1EA6E1E8BE9F266DD4D7DDEC116EF2436A8185643A1C7816A11C8E81A613963A2E283FD48M" TargetMode="External"/><Relationship Id="rId17" Type="http://schemas.openxmlformats.org/officeDocument/2006/relationships/hyperlink" Target="consultantplus://offline/ref=0CF3DAF9887577D446AB116F24AB0F87464700D31BB125A085796926FB9A9C0954874A95585F12ABz7ZEH" TargetMode="External"/><Relationship Id="rId25" Type="http://schemas.openxmlformats.org/officeDocument/2006/relationships/hyperlink" Target="http://docs.cntd.ru/document/901862249" TargetMode="External"/><Relationship Id="rId33" Type="http://schemas.openxmlformats.org/officeDocument/2006/relationships/hyperlink" Target="http://docs.cntd.ru/document/1200004921" TargetMode="External"/><Relationship Id="rId38" Type="http://schemas.openxmlformats.org/officeDocument/2006/relationships/hyperlink" Target="http://docs.cntd.ru/document/901865556" TargetMode="External"/><Relationship Id="rId20" Type="http://schemas.openxmlformats.org/officeDocument/2006/relationships/hyperlink" Target="http://docs.cntd.ru/document/1200035108" TargetMode="External"/><Relationship Id="rId41" Type="http://schemas.openxmlformats.org/officeDocument/2006/relationships/hyperlink" Target="consultantplus://offline/ref=FA97B543614E50AF0156E1D551E4613D1B98BE7699D4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7139E-1CF1-4033-906B-546471E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7970</Words>
  <Characters>45432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Местные нормативы градостроительного проектирования МО «Кильмезское городское поселение» Кильмезского района Кировской области</vt:lpstr>
    </vt:vector>
  </TitlesOfParts>
  <Company>пгт Кильмезь</Company>
  <LinksUpToDate>false</LinksUpToDate>
  <CharactersWithSpaces>53296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 МО «Кильмезское городское поселение» Кильмезского района Кировской области</dc:title>
  <dc:creator>пгт Кильмезь</dc:creator>
  <cp:lastModifiedBy>Мария</cp:lastModifiedBy>
  <cp:revision>15</cp:revision>
  <cp:lastPrinted>2014-12-15T14:05:00Z</cp:lastPrinted>
  <dcterms:created xsi:type="dcterms:W3CDTF">2022-09-26T11:10:00Z</dcterms:created>
  <dcterms:modified xsi:type="dcterms:W3CDTF">2022-09-26T11:27:00Z</dcterms:modified>
</cp:coreProperties>
</file>