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28" w:rsidRPr="00C85428" w:rsidRDefault="00C85428" w:rsidP="00C8542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5428">
        <w:rPr>
          <w:rFonts w:ascii="Times New Roman" w:eastAsia="Times New Roman" w:hAnsi="Times New Roman" w:cs="Times New Roman"/>
          <w:b/>
          <w:bCs/>
          <w:color w:val="000000"/>
          <w:sz w:val="36"/>
          <w:szCs w:val="36"/>
          <w:lang w:eastAsia="ru-RU"/>
        </w:rPr>
        <w:t>Просмотр извещения</w:t>
      </w:r>
    </w:p>
    <w:tbl>
      <w:tblPr>
        <w:tblW w:w="5000" w:type="pct"/>
        <w:tblCellMar>
          <w:left w:w="0" w:type="dxa"/>
          <w:right w:w="0" w:type="dxa"/>
        </w:tblCellMar>
        <w:tblLook w:val="04A0"/>
      </w:tblPr>
      <w:tblGrid>
        <w:gridCol w:w="2815"/>
        <w:gridCol w:w="6570"/>
      </w:tblGrid>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 процедуре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Тип процедуры</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Аукцион (приватизация)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Номер процедуры</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SBR012-2004230018</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Наименование процедуры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 продаже муниципального имущества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Адрес электронной площадки в сети "Интернет"</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http://utp.sberbank-ast.ru/AP</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Порядок регистрации претендентов на ЭП, правила проведения процедуры</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roofErr w:type="gramStart"/>
            <w:r w:rsidRPr="00C85428">
              <w:rPr>
                <w:rFonts w:ascii="Times New Roman" w:eastAsia="Times New Roman" w:hAnsi="Times New Roman" w:cs="Times New Roman"/>
                <w:sz w:val="24"/>
                <w:szCs w:val="24"/>
                <w:lang w:eastAsia="ru-RU"/>
              </w:rPr>
              <w:t>Определены</w:t>
            </w:r>
            <w:proofErr w:type="gramEnd"/>
            <w:r w:rsidRPr="00C85428">
              <w:rPr>
                <w:rFonts w:ascii="Times New Roman" w:eastAsia="Times New Roman" w:hAnsi="Times New Roman" w:cs="Times New Roman"/>
                <w:sz w:val="24"/>
                <w:szCs w:val="24"/>
                <w:lang w:eastAsia="ru-RU"/>
              </w:rPr>
              <w:t xml:space="preserve"> в регламенте ТС ЭП</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Нормативное регулирование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Федеральный закон от 21.12.2001 г. №178-ФЗ, Постановление Правительства РФ №860 от 27.08.2012</w:t>
            </w:r>
          </w:p>
        </w:tc>
      </w:tr>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об организаторе процедуры</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Наименование организатора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МУ администрация Кильмезского городского поселения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Полное наименование организатора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МУНИЦИПАЛЬНОЕ УЧРЕЖДЕНИЕ АДМИНИСТРАЦИЯ МУНИЦИПАЛЬНОГО ОБРАЗОВАНИЯ КИЛЬМЕЗСКОЕ ГОРОДСКОЕ ПОСЕЛЕНИЕ КИЛЬМЕЗСКОГО РАЙОНА КИРОВСКОЙ ОБЛАСТИ</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ИНН</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4310033645</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КПП</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431001001</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Юридический адрес / Место нахождения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613570, Россия, Кировская </w:t>
            </w:r>
            <w:proofErr w:type="spellStart"/>
            <w:proofErr w:type="gramStart"/>
            <w:r w:rsidRPr="00C85428">
              <w:rPr>
                <w:rFonts w:ascii="Times New Roman" w:eastAsia="Times New Roman" w:hAnsi="Times New Roman" w:cs="Times New Roman"/>
                <w:sz w:val="24"/>
                <w:szCs w:val="24"/>
                <w:lang w:eastAsia="ru-RU"/>
              </w:rPr>
              <w:t>обл</w:t>
            </w:r>
            <w:proofErr w:type="spellEnd"/>
            <w:proofErr w:type="gramEnd"/>
            <w:r w:rsidRPr="00C85428">
              <w:rPr>
                <w:rFonts w:ascii="Times New Roman" w:eastAsia="Times New Roman" w:hAnsi="Times New Roman" w:cs="Times New Roman"/>
                <w:sz w:val="24"/>
                <w:szCs w:val="24"/>
                <w:lang w:eastAsia="ru-RU"/>
              </w:rPr>
              <w:t xml:space="preserve">, Кильмезь </w:t>
            </w:r>
            <w:proofErr w:type="spellStart"/>
            <w:r w:rsidRPr="00C85428">
              <w:rPr>
                <w:rFonts w:ascii="Times New Roman" w:eastAsia="Times New Roman" w:hAnsi="Times New Roman" w:cs="Times New Roman"/>
                <w:sz w:val="24"/>
                <w:szCs w:val="24"/>
                <w:lang w:eastAsia="ru-RU"/>
              </w:rPr>
              <w:t>пгт</w:t>
            </w:r>
            <w:proofErr w:type="spellEnd"/>
            <w:r w:rsidRPr="00C85428">
              <w:rPr>
                <w:rFonts w:ascii="Times New Roman" w:eastAsia="Times New Roman" w:hAnsi="Times New Roman" w:cs="Times New Roman"/>
                <w:sz w:val="24"/>
                <w:szCs w:val="24"/>
                <w:lang w:eastAsia="ru-RU"/>
              </w:rPr>
              <w:t>, Советская, д. 64а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Фактический адрес (почтовый)</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613570, Россия, Кировская </w:t>
            </w:r>
            <w:proofErr w:type="spellStart"/>
            <w:proofErr w:type="gramStart"/>
            <w:r w:rsidRPr="00C85428">
              <w:rPr>
                <w:rFonts w:ascii="Times New Roman" w:eastAsia="Times New Roman" w:hAnsi="Times New Roman" w:cs="Times New Roman"/>
                <w:sz w:val="24"/>
                <w:szCs w:val="24"/>
                <w:lang w:eastAsia="ru-RU"/>
              </w:rPr>
              <w:t>обл</w:t>
            </w:r>
            <w:proofErr w:type="spellEnd"/>
            <w:proofErr w:type="gramEnd"/>
            <w:r w:rsidRPr="00C85428">
              <w:rPr>
                <w:rFonts w:ascii="Times New Roman" w:eastAsia="Times New Roman" w:hAnsi="Times New Roman" w:cs="Times New Roman"/>
                <w:sz w:val="24"/>
                <w:szCs w:val="24"/>
                <w:lang w:eastAsia="ru-RU"/>
              </w:rPr>
              <w:t xml:space="preserve">, Кильмезь </w:t>
            </w:r>
            <w:proofErr w:type="spellStart"/>
            <w:r w:rsidRPr="00C85428">
              <w:rPr>
                <w:rFonts w:ascii="Times New Roman" w:eastAsia="Times New Roman" w:hAnsi="Times New Roman" w:cs="Times New Roman"/>
                <w:sz w:val="24"/>
                <w:szCs w:val="24"/>
                <w:lang w:eastAsia="ru-RU"/>
              </w:rPr>
              <w:t>пгт</w:t>
            </w:r>
            <w:proofErr w:type="spellEnd"/>
            <w:r w:rsidRPr="00C85428">
              <w:rPr>
                <w:rFonts w:ascii="Times New Roman" w:eastAsia="Times New Roman" w:hAnsi="Times New Roman" w:cs="Times New Roman"/>
                <w:sz w:val="24"/>
                <w:szCs w:val="24"/>
                <w:lang w:eastAsia="ru-RU"/>
              </w:rPr>
              <w:t>, Советская, д. 64а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Адрес электронной почты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admkilmez@mail.ru</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Номера контактных телефонов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8333821885</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Контактное лицо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Смирнова Наталья Дмитриевна</w:t>
            </w:r>
          </w:p>
        </w:tc>
      </w:tr>
    </w:tbl>
    <w:p w:rsidR="00C85428" w:rsidRPr="00C85428" w:rsidRDefault="00C85428" w:rsidP="00C85428">
      <w:pPr>
        <w:spacing w:after="0" w:line="240" w:lineRule="auto"/>
        <w:rPr>
          <w:rFonts w:ascii="Times New Roman" w:eastAsia="Times New Roman" w:hAnsi="Times New Roman" w:cs="Times New Roman"/>
          <w:vanish/>
          <w:color w:val="000000"/>
          <w:sz w:val="27"/>
          <w:szCs w:val="27"/>
          <w:lang w:eastAsia="ru-RU"/>
        </w:rPr>
      </w:pPr>
    </w:p>
    <w:tbl>
      <w:tblPr>
        <w:tblW w:w="0" w:type="auto"/>
        <w:tblCellSpacing w:w="15" w:type="dxa"/>
        <w:tblCellMar>
          <w:left w:w="0" w:type="dxa"/>
          <w:right w:w="0" w:type="dxa"/>
        </w:tblCellMar>
        <w:tblLook w:val="04A0"/>
      </w:tblPr>
      <w:tblGrid>
        <w:gridCol w:w="9485"/>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 заказчике</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tbl>
            <w:tblPr>
              <w:tblW w:w="5000" w:type="pct"/>
              <w:tblCellMar>
                <w:left w:w="0" w:type="dxa"/>
                <w:right w:w="0" w:type="dxa"/>
              </w:tblCellMar>
              <w:tblLook w:val="04A0"/>
            </w:tblPr>
            <w:tblGrid>
              <w:gridCol w:w="2800"/>
              <w:gridCol w:w="6535"/>
            </w:tblGrid>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об инициаторе/продавце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Наименование инициатора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МУ администрация Кильмезского городского поселения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Полное наименование инициатора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МУНИЦИПАЛЬНОЕ УЧРЕЖДЕНИЕ АДМИНИСТРАЦИЯ МУНИЦИПАЛЬНОГО ОБРАЗОВАНИЯ КИЛЬМЕЗСКОЕ ГОРОДСКОЕ ПОСЕЛЕНИЕ КИЛЬМЕЗСКОГО РАЙОНА КИРОВСКОЙ ОБЛАСТИ</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ИНН</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4310033645</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КПП</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431001001</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Юридический адрес / Место нахождения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613570, Россия, Кировская </w:t>
                  </w:r>
                  <w:proofErr w:type="spellStart"/>
                  <w:proofErr w:type="gramStart"/>
                  <w:r w:rsidRPr="00C85428">
                    <w:rPr>
                      <w:rFonts w:ascii="Times New Roman" w:eastAsia="Times New Roman" w:hAnsi="Times New Roman" w:cs="Times New Roman"/>
                      <w:sz w:val="24"/>
                      <w:szCs w:val="24"/>
                      <w:lang w:eastAsia="ru-RU"/>
                    </w:rPr>
                    <w:t>обл</w:t>
                  </w:r>
                  <w:proofErr w:type="spellEnd"/>
                  <w:proofErr w:type="gramEnd"/>
                  <w:r w:rsidRPr="00C85428">
                    <w:rPr>
                      <w:rFonts w:ascii="Times New Roman" w:eastAsia="Times New Roman" w:hAnsi="Times New Roman" w:cs="Times New Roman"/>
                      <w:sz w:val="24"/>
                      <w:szCs w:val="24"/>
                      <w:lang w:eastAsia="ru-RU"/>
                    </w:rPr>
                    <w:t xml:space="preserve">, Кильмезь </w:t>
                  </w:r>
                  <w:proofErr w:type="spellStart"/>
                  <w:r w:rsidRPr="00C85428">
                    <w:rPr>
                      <w:rFonts w:ascii="Times New Roman" w:eastAsia="Times New Roman" w:hAnsi="Times New Roman" w:cs="Times New Roman"/>
                      <w:sz w:val="24"/>
                      <w:szCs w:val="24"/>
                      <w:lang w:eastAsia="ru-RU"/>
                    </w:rPr>
                    <w:t>пгт</w:t>
                  </w:r>
                  <w:proofErr w:type="spellEnd"/>
                  <w:r w:rsidRPr="00C85428">
                    <w:rPr>
                      <w:rFonts w:ascii="Times New Roman" w:eastAsia="Times New Roman" w:hAnsi="Times New Roman" w:cs="Times New Roman"/>
                      <w:sz w:val="24"/>
                      <w:szCs w:val="24"/>
                      <w:lang w:eastAsia="ru-RU"/>
                    </w:rPr>
                    <w:t>, Советская, д. 64а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Фактический адрес (почтовый)</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613570, Россия, Кировская </w:t>
                  </w:r>
                  <w:proofErr w:type="spellStart"/>
                  <w:proofErr w:type="gramStart"/>
                  <w:r w:rsidRPr="00C85428">
                    <w:rPr>
                      <w:rFonts w:ascii="Times New Roman" w:eastAsia="Times New Roman" w:hAnsi="Times New Roman" w:cs="Times New Roman"/>
                      <w:sz w:val="24"/>
                      <w:szCs w:val="24"/>
                      <w:lang w:eastAsia="ru-RU"/>
                    </w:rPr>
                    <w:t>обл</w:t>
                  </w:r>
                  <w:proofErr w:type="spellEnd"/>
                  <w:proofErr w:type="gramEnd"/>
                  <w:r w:rsidRPr="00C85428">
                    <w:rPr>
                      <w:rFonts w:ascii="Times New Roman" w:eastAsia="Times New Roman" w:hAnsi="Times New Roman" w:cs="Times New Roman"/>
                      <w:sz w:val="24"/>
                      <w:szCs w:val="24"/>
                      <w:lang w:eastAsia="ru-RU"/>
                    </w:rPr>
                    <w:t xml:space="preserve">, Кильмезь </w:t>
                  </w:r>
                  <w:proofErr w:type="spellStart"/>
                  <w:r w:rsidRPr="00C85428">
                    <w:rPr>
                      <w:rFonts w:ascii="Times New Roman" w:eastAsia="Times New Roman" w:hAnsi="Times New Roman" w:cs="Times New Roman"/>
                      <w:sz w:val="24"/>
                      <w:szCs w:val="24"/>
                      <w:lang w:eastAsia="ru-RU"/>
                    </w:rPr>
                    <w:t>пгт</w:t>
                  </w:r>
                  <w:proofErr w:type="spellEnd"/>
                  <w:r w:rsidRPr="00C85428">
                    <w:rPr>
                      <w:rFonts w:ascii="Times New Roman" w:eastAsia="Times New Roman" w:hAnsi="Times New Roman" w:cs="Times New Roman"/>
                      <w:sz w:val="24"/>
                      <w:szCs w:val="24"/>
                      <w:lang w:eastAsia="ru-RU"/>
                    </w:rPr>
                    <w:t>, Советская, д. 64а</w:t>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lastRenderedPageBreak/>
              <w:t>Лоты</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tbl>
            <w:tblPr>
              <w:tblW w:w="5000" w:type="pct"/>
              <w:tblCellMar>
                <w:left w:w="0" w:type="dxa"/>
                <w:right w:w="0" w:type="dxa"/>
              </w:tblCellMar>
              <w:tblLook w:val="04A0"/>
            </w:tblPr>
            <w:tblGrid>
              <w:gridCol w:w="1882"/>
              <w:gridCol w:w="7453"/>
            </w:tblGrid>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 лоте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Номер лота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1</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Статус лота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Опубликова</w:t>
                  </w:r>
                  <w:proofErr w:type="gramStart"/>
                  <w:r w:rsidRPr="00C85428">
                    <w:rPr>
                      <w:rFonts w:ascii="Times New Roman" w:eastAsia="Times New Roman" w:hAnsi="Times New Roman" w:cs="Times New Roman"/>
                      <w:sz w:val="24"/>
                      <w:szCs w:val="24"/>
                      <w:lang w:eastAsia="ru-RU"/>
                    </w:rPr>
                    <w:t>н(</w:t>
                  </w:r>
                  <w:proofErr w:type="gramEnd"/>
                  <w:r w:rsidRPr="00C85428">
                    <w:rPr>
                      <w:rFonts w:ascii="Times New Roman" w:eastAsia="Times New Roman" w:hAnsi="Times New Roman" w:cs="Times New Roman"/>
                      <w:sz w:val="24"/>
                      <w:szCs w:val="24"/>
                      <w:lang w:eastAsia="ru-RU"/>
                    </w:rPr>
                    <w:t>-а)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Причина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Наименование лота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жилое помещение, назначение: жилой помещение, </w:t>
                  </w:r>
                  <w:proofErr w:type="gramStart"/>
                  <w:r w:rsidRPr="00C85428">
                    <w:rPr>
                      <w:rFonts w:ascii="Times New Roman" w:eastAsia="Times New Roman" w:hAnsi="Times New Roman" w:cs="Times New Roman"/>
                      <w:sz w:val="24"/>
                      <w:szCs w:val="24"/>
                      <w:lang w:eastAsia="ru-RU"/>
                    </w:rPr>
                    <w:t>расположенного</w:t>
                  </w:r>
                  <w:proofErr w:type="gramEnd"/>
                  <w:r w:rsidRPr="00C85428">
                    <w:rPr>
                      <w:rFonts w:ascii="Times New Roman" w:eastAsia="Times New Roman" w:hAnsi="Times New Roman" w:cs="Times New Roman"/>
                      <w:sz w:val="24"/>
                      <w:szCs w:val="24"/>
                      <w:lang w:eastAsia="ru-RU"/>
                    </w:rPr>
                    <w:t xml:space="preserve"> по адресу: Кировская область, </w:t>
                  </w:r>
                  <w:proofErr w:type="spellStart"/>
                  <w:r w:rsidRPr="00C85428">
                    <w:rPr>
                      <w:rFonts w:ascii="Times New Roman" w:eastAsia="Times New Roman" w:hAnsi="Times New Roman" w:cs="Times New Roman"/>
                      <w:sz w:val="24"/>
                      <w:szCs w:val="24"/>
                      <w:lang w:eastAsia="ru-RU"/>
                    </w:rPr>
                    <w:t>Кильмезский</w:t>
                  </w:r>
                  <w:proofErr w:type="spellEnd"/>
                  <w:r w:rsidRPr="00C85428">
                    <w:rPr>
                      <w:rFonts w:ascii="Times New Roman" w:eastAsia="Times New Roman" w:hAnsi="Times New Roman" w:cs="Times New Roman"/>
                      <w:sz w:val="24"/>
                      <w:szCs w:val="24"/>
                      <w:lang w:eastAsia="ru-RU"/>
                    </w:rPr>
                    <w:t xml:space="preserve"> район, </w:t>
                  </w:r>
                  <w:proofErr w:type="spellStart"/>
                  <w:r w:rsidRPr="00C85428">
                    <w:rPr>
                      <w:rFonts w:ascii="Times New Roman" w:eastAsia="Times New Roman" w:hAnsi="Times New Roman" w:cs="Times New Roman"/>
                      <w:sz w:val="24"/>
                      <w:szCs w:val="24"/>
                      <w:lang w:eastAsia="ru-RU"/>
                    </w:rPr>
                    <w:t>пгт</w:t>
                  </w:r>
                  <w:proofErr w:type="spellEnd"/>
                  <w:r w:rsidRPr="00C85428">
                    <w:rPr>
                      <w:rFonts w:ascii="Times New Roman" w:eastAsia="Times New Roman" w:hAnsi="Times New Roman" w:cs="Times New Roman"/>
                      <w:sz w:val="24"/>
                      <w:szCs w:val="24"/>
                      <w:lang w:eastAsia="ru-RU"/>
                    </w:rPr>
                    <w:t xml:space="preserve"> Кильмезь, ул. Южная, д. 5, кв. 2.</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Основание для проведения процедуры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муниципальной программы «Управление и распоряжение муниципальным имуществом МО </w:t>
                  </w:r>
                  <w:proofErr w:type="spellStart"/>
                  <w:r w:rsidRPr="00C85428">
                    <w:rPr>
                      <w:rFonts w:ascii="Times New Roman" w:eastAsia="Times New Roman" w:hAnsi="Times New Roman" w:cs="Times New Roman"/>
                      <w:sz w:val="24"/>
                      <w:szCs w:val="24"/>
                      <w:lang w:eastAsia="ru-RU"/>
                    </w:rPr>
                    <w:t>Кильмезское</w:t>
                  </w:r>
                  <w:proofErr w:type="spellEnd"/>
                  <w:r w:rsidRPr="00C85428">
                    <w:rPr>
                      <w:rFonts w:ascii="Times New Roman" w:eastAsia="Times New Roman" w:hAnsi="Times New Roman" w:cs="Times New Roman"/>
                      <w:sz w:val="24"/>
                      <w:szCs w:val="24"/>
                      <w:lang w:eastAsia="ru-RU"/>
                    </w:rPr>
                    <w:t xml:space="preserve"> городское поселение на 2020-2022 гг.», утвержденной решением </w:t>
                  </w:r>
                  <w:proofErr w:type="spellStart"/>
                  <w:r w:rsidRPr="00C85428">
                    <w:rPr>
                      <w:rFonts w:ascii="Times New Roman" w:eastAsia="Times New Roman" w:hAnsi="Times New Roman" w:cs="Times New Roman"/>
                      <w:sz w:val="24"/>
                      <w:szCs w:val="24"/>
                      <w:lang w:eastAsia="ru-RU"/>
                    </w:rPr>
                    <w:t>Кильмезской</w:t>
                  </w:r>
                  <w:proofErr w:type="spellEnd"/>
                  <w:r w:rsidRPr="00C85428">
                    <w:rPr>
                      <w:rFonts w:ascii="Times New Roman" w:eastAsia="Times New Roman" w:hAnsi="Times New Roman" w:cs="Times New Roman"/>
                      <w:sz w:val="24"/>
                      <w:szCs w:val="24"/>
                      <w:lang w:eastAsia="ru-RU"/>
                    </w:rPr>
                    <w:t xml:space="preserve"> поселковой Думы от 15.11.2019 № 8/3. Постановление администрации Кильмезского городского поселения от 23.04.2020 №91</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Описание имущества (объекта) / характеристики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жилое помещение, назначение: жилой помещение, общая площадь 44,9 кв.м., </w:t>
                  </w:r>
                  <w:proofErr w:type="spellStart"/>
                  <w:r w:rsidRPr="00C85428">
                    <w:rPr>
                      <w:rFonts w:ascii="Times New Roman" w:eastAsia="Times New Roman" w:hAnsi="Times New Roman" w:cs="Times New Roman"/>
                      <w:sz w:val="24"/>
                      <w:szCs w:val="24"/>
                      <w:lang w:eastAsia="ru-RU"/>
                    </w:rPr>
                    <w:t>кад</w:t>
                  </w:r>
                  <w:proofErr w:type="spellEnd"/>
                  <w:r w:rsidRPr="00C85428">
                    <w:rPr>
                      <w:rFonts w:ascii="Times New Roman" w:eastAsia="Times New Roman" w:hAnsi="Times New Roman" w:cs="Times New Roman"/>
                      <w:sz w:val="24"/>
                      <w:szCs w:val="24"/>
                      <w:lang w:eastAsia="ru-RU"/>
                    </w:rPr>
                    <w:t>. № 43:11:310146:245.</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Файл с описанием / характеристиками</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1422"/>
                  </w:tblGrid>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Южная,5.zip</w:t>
                        </w:r>
                        <w:r w:rsidRPr="00C85428">
                          <w:rPr>
                            <w:rFonts w:ascii="Times New Roman" w:eastAsia="Times New Roman" w:hAnsi="Times New Roman" w:cs="Times New Roman"/>
                            <w:sz w:val="24"/>
                            <w:szCs w:val="24"/>
                            <w:lang w:eastAsia="ru-RU"/>
                          </w:rPr>
                          <w:br/>
                          <w:t>23.04.2020</w:t>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Регион / Местоположение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Кировская область</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Тип имущества / объекта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Муниципальное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Категория имущества / объекта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Недвижимое имущество</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Порядок ознакомления с имуществом /объектом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roofErr w:type="gramStart"/>
                  <w:r w:rsidRPr="00C85428">
                    <w:rPr>
                      <w:rFonts w:ascii="Times New Roman" w:eastAsia="Times New Roman" w:hAnsi="Times New Roman" w:cs="Times New Roman"/>
                      <w:sz w:val="24"/>
                      <w:szCs w:val="24"/>
                      <w:lang w:eastAsia="ru-RU"/>
                    </w:rPr>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 1) 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r w:rsidRPr="00C85428">
                    <w:rPr>
                      <w:rFonts w:ascii="Times New Roman" w:eastAsia="Times New Roman" w:hAnsi="Times New Roman" w:cs="Times New Roman"/>
                      <w:sz w:val="24"/>
                      <w:szCs w:val="24"/>
                      <w:lang w:eastAsia="ru-RU"/>
                    </w:rPr>
                    <w:t xml:space="preserve"> 2) для незарегистрированных пользователей подача запроса возможна только из открытой части ЭП, для этого необходимо </w:t>
                  </w:r>
                  <w:proofErr w:type="gramStart"/>
                  <w:r w:rsidRPr="00C85428">
                    <w:rPr>
                      <w:rFonts w:ascii="Times New Roman" w:eastAsia="Times New Roman" w:hAnsi="Times New Roman" w:cs="Times New Roman"/>
                      <w:sz w:val="24"/>
                      <w:szCs w:val="24"/>
                      <w:lang w:eastAsia="ru-RU"/>
                    </w:rPr>
                    <w:t>в</w:t>
                  </w:r>
                  <w:proofErr w:type="gramEnd"/>
                  <w:r w:rsidRPr="00C85428">
                    <w:rPr>
                      <w:rFonts w:ascii="Times New Roman" w:eastAsia="Times New Roman" w:hAnsi="Times New Roman" w:cs="Times New Roman"/>
                      <w:sz w:val="24"/>
                      <w:szCs w:val="24"/>
                      <w:lang w:eastAsia="ru-RU"/>
                    </w:rPr>
                    <w:t xml:space="preserve"> ТС ЭП перейти </w:t>
                  </w:r>
                  <w:proofErr w:type="gramStart"/>
                  <w:r w:rsidRPr="00C85428">
                    <w:rPr>
                      <w:rFonts w:ascii="Times New Roman" w:eastAsia="Times New Roman" w:hAnsi="Times New Roman" w:cs="Times New Roman"/>
                      <w:sz w:val="24"/>
                      <w:szCs w:val="24"/>
                      <w:lang w:eastAsia="ru-RU"/>
                    </w:rPr>
                    <w:t>в</w:t>
                  </w:r>
                  <w:proofErr w:type="gramEnd"/>
                  <w:r w:rsidRPr="00C85428">
                    <w:rPr>
                      <w:rFonts w:ascii="Times New Roman" w:eastAsia="Times New Roman" w:hAnsi="Times New Roman" w:cs="Times New Roman"/>
                      <w:sz w:val="24"/>
                      <w:szCs w:val="24"/>
                      <w:lang w:eastAsia="ru-RU"/>
                    </w:rPr>
                    <w:t xml:space="preserve"> раздел «Процедуры», подраздел «Реестр процедур (лотов)», нажать на пиктограмму «Направит запрос о разъяснениях». На форме запроса необходимо указать тему запроса, в поле «Запрос на разъяснение» прикрепить файл с содержанием вопроса, нажать кнопку «Направить запрос». Ответ Организатора процедуры (Продавца) с разъяснениями размещается в извещении о проведении процедуры продажи.</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Обременения (ограничения)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не установлено</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Валюта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Российский рубль</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Начальная цена, руб.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76 000.00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Шаг торговой </w:t>
                  </w:r>
                  <w:r w:rsidRPr="00C85428">
                    <w:rPr>
                      <w:rFonts w:ascii="Times New Roman" w:eastAsia="Times New Roman" w:hAnsi="Times New Roman" w:cs="Times New Roman"/>
                      <w:sz w:val="24"/>
                      <w:szCs w:val="24"/>
                      <w:lang w:eastAsia="ru-RU"/>
                    </w:rPr>
                    <w:lastRenderedPageBreak/>
                    <w:t>сессии, руб.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3 800.00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Перечисление задатка на счета Оператора электронной площадки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Размер задатка, руб.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15 200.00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Размер депозита, </w:t>
                  </w:r>
                  <w:proofErr w:type="spellStart"/>
                  <w:r w:rsidRPr="00C85428">
                    <w:rPr>
                      <w:rFonts w:ascii="Times New Roman" w:eastAsia="Times New Roman" w:hAnsi="Times New Roman" w:cs="Times New Roman"/>
                      <w:sz w:val="24"/>
                      <w:szCs w:val="24"/>
                      <w:lang w:eastAsia="ru-RU"/>
                    </w:rPr>
                    <w:t>руб</w:t>
                  </w:r>
                  <w:proofErr w:type="spellEnd"/>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0.00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Срок и порядок внесения и возврата задатка. Реквизиты счета для перечисления задатка. Назначение платежа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ВНИМАНИЕ!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 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C85428">
                    <w:rPr>
                      <w:rFonts w:ascii="Times New Roman" w:eastAsia="Times New Roman" w:hAnsi="Times New Roman" w:cs="Times New Roman"/>
                      <w:sz w:val="24"/>
                      <w:szCs w:val="24"/>
                      <w:lang w:eastAsia="ru-RU"/>
                    </w:rPr>
                    <w:t>–А</w:t>
                  </w:r>
                  <w:proofErr w:type="gramEnd"/>
                  <w:r w:rsidRPr="00C85428">
                    <w:rPr>
                      <w:rFonts w:ascii="Times New Roman" w:eastAsia="Times New Roman" w:hAnsi="Times New Roman" w:cs="Times New Roman"/>
                      <w:sz w:val="24"/>
                      <w:szCs w:val="24"/>
                      <w:lang w:eastAsia="ru-RU"/>
                    </w:rPr>
                    <w:t>СТ» (</w:t>
                  </w:r>
                  <w:proofErr w:type="spellStart"/>
                  <w:r w:rsidRPr="00C85428">
                    <w:rPr>
                      <w:rFonts w:ascii="Times New Roman" w:eastAsia="Times New Roman" w:hAnsi="Times New Roman" w:cs="Times New Roman"/>
                      <w:sz w:val="24"/>
                      <w:szCs w:val="24"/>
                      <w:lang w:eastAsia="ru-RU"/>
                    </w:rPr>
                    <w:t>utp.sberbank-ast.ru</w:t>
                  </w:r>
                  <w:proofErr w:type="spellEnd"/>
                  <w:r w:rsidRPr="00C85428">
                    <w:rPr>
                      <w:rFonts w:ascii="Times New Roman" w:eastAsia="Times New Roman" w:hAnsi="Times New Roman" w:cs="Times New Roman"/>
                      <w:sz w:val="24"/>
                      <w:szCs w:val="24"/>
                      <w:lang w:eastAsia="ru-RU"/>
                    </w:rPr>
                    <w:t>) (далее – ТС ЭП). 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C85428">
                    <w:rPr>
                      <w:rFonts w:ascii="Times New Roman" w:eastAsia="Times New Roman" w:hAnsi="Times New Roman" w:cs="Times New Roman"/>
                      <w:sz w:val="24"/>
                      <w:szCs w:val="24"/>
                      <w:lang w:eastAsia="ru-RU"/>
                    </w:rPr>
                    <w:t>дств в с</w:t>
                  </w:r>
                  <w:proofErr w:type="gramEnd"/>
                  <w:r w:rsidRPr="00C85428">
                    <w:rPr>
                      <w:rFonts w:ascii="Times New Roman" w:eastAsia="Times New Roman" w:hAnsi="Times New Roman" w:cs="Times New Roman"/>
                      <w:sz w:val="24"/>
                      <w:szCs w:val="24"/>
                      <w:lang w:eastAsia="ru-RU"/>
                    </w:rPr>
                    <w:t>умме задатка (при их наличии на лицевом счёте, открытом на электронной площадке при регистрации). Если на момент подачи заявки денежных сре</w:t>
                  </w:r>
                  <w:proofErr w:type="gramStart"/>
                  <w:r w:rsidRPr="00C85428">
                    <w:rPr>
                      <w:rFonts w:ascii="Times New Roman" w:eastAsia="Times New Roman" w:hAnsi="Times New Roman" w:cs="Times New Roman"/>
                      <w:sz w:val="24"/>
                      <w:szCs w:val="24"/>
                      <w:lang w:eastAsia="ru-RU"/>
                    </w:rPr>
                    <w:t>дств в с</w:t>
                  </w:r>
                  <w:proofErr w:type="gramEnd"/>
                  <w:r w:rsidRPr="00C85428">
                    <w:rPr>
                      <w:rFonts w:ascii="Times New Roman" w:eastAsia="Times New Roman" w:hAnsi="Times New Roman" w:cs="Times New Roman"/>
                      <w:sz w:val="24"/>
                      <w:szCs w:val="24"/>
                      <w:lang w:eastAsia="ru-RU"/>
                    </w:rPr>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roofErr w:type="gramStart"/>
                  <w:r w:rsidRPr="00C85428">
                    <w:rPr>
                      <w:rFonts w:ascii="Times New Roman" w:eastAsia="Times New Roman" w:hAnsi="Times New Roman" w:cs="Times New Roman"/>
                      <w:sz w:val="24"/>
                      <w:szCs w:val="24"/>
                      <w:lang w:eastAsia="ru-RU"/>
                    </w:rPr>
                    <w:t>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w:t>
                  </w:r>
                  <w:proofErr w:type="gramEnd"/>
                  <w:r w:rsidRPr="00C85428">
                    <w:rPr>
                      <w:rFonts w:ascii="Times New Roman" w:eastAsia="Times New Roman" w:hAnsi="Times New Roman" w:cs="Times New Roman"/>
                      <w:sz w:val="24"/>
                      <w:szCs w:val="24"/>
                      <w:lang w:eastAsia="ru-RU"/>
                    </w:rPr>
                    <w:t xml:space="preserve"> Разблокирование задатка производится в порядке, определённом в регламенте ТС ЭП. 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Срок заключения договора по итогам </w:t>
                  </w:r>
                  <w:r w:rsidRPr="00C85428">
                    <w:rPr>
                      <w:rFonts w:ascii="Times New Roman" w:eastAsia="Times New Roman" w:hAnsi="Times New Roman" w:cs="Times New Roman"/>
                      <w:sz w:val="24"/>
                      <w:szCs w:val="24"/>
                      <w:lang w:eastAsia="ru-RU"/>
                    </w:rPr>
                    <w:lastRenderedPageBreak/>
                    <w:t>процедуры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 xml:space="preserve">Договор купли-продажи Объекта заключается с победителем аукциона в течение 5 (пяти) рабочих дней с даты подведения итогов в простой письменной форме по месту нахождения Организатора аукциона </w:t>
                  </w:r>
                  <w:r w:rsidRPr="00C85428">
                    <w:rPr>
                      <w:rFonts w:ascii="Times New Roman" w:eastAsia="Times New Roman" w:hAnsi="Times New Roman" w:cs="Times New Roman"/>
                      <w:sz w:val="24"/>
                      <w:szCs w:val="24"/>
                      <w:lang w:eastAsia="ru-RU"/>
                    </w:rPr>
                    <w:lastRenderedPageBreak/>
                    <w:t>(Продавца)</w:t>
                  </w:r>
                  <w:proofErr w:type="gramStart"/>
                  <w:r w:rsidRPr="00C85428">
                    <w:rPr>
                      <w:rFonts w:ascii="Times New Roman" w:eastAsia="Times New Roman" w:hAnsi="Times New Roman" w:cs="Times New Roman"/>
                      <w:sz w:val="24"/>
                      <w:szCs w:val="24"/>
                      <w:lang w:eastAsia="ru-RU"/>
                    </w:rPr>
                    <w:t xml:space="preserve"> .</w:t>
                  </w:r>
                  <w:proofErr w:type="gramEnd"/>
                  <w:r w:rsidRPr="00C85428">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победитель утрачивает право на заключение указанного договора.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Информация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Условия, указанные в извещении,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Иная информация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Перечень претендентов, не допущенных к участию</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1446"/>
                    <w:gridCol w:w="3334"/>
                    <w:gridCol w:w="2623"/>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Номер заявки</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Наименование / ФИО претендента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Дата и время регистрации</w:t>
                        </w:r>
                      </w:p>
                    </w:tc>
                  </w:tr>
                  <w:tr w:rsidR="00C85428" w:rsidRPr="00C85428" w:rsidTr="00C85428">
                    <w:trPr>
                      <w:tblCellSpacing w:w="15" w:type="dxa"/>
                    </w:trPr>
                    <w:tc>
                      <w:tcPr>
                        <w:tcW w:w="0" w:type="auto"/>
                        <w:gridSpan w:val="3"/>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Сведения о победителе</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1131"/>
                    <w:gridCol w:w="2447"/>
                    <w:gridCol w:w="1994"/>
                    <w:gridCol w:w="1831"/>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Номер заявки</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Наименование / ФИО претендента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Дата и время регистрации</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Предложение о цене</w:t>
                        </w:r>
                      </w:p>
                    </w:tc>
                  </w:tr>
                  <w:tr w:rsidR="00C85428" w:rsidRPr="00C85428" w:rsidTr="00C85428">
                    <w:trPr>
                      <w:tblCellSpacing w:w="15" w:type="dxa"/>
                    </w:trPr>
                    <w:tc>
                      <w:tcPr>
                        <w:tcW w:w="0" w:type="auto"/>
                        <w:gridSpan w:val="4"/>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Протоколы</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570"/>
                    <w:gridCol w:w="1182"/>
                    <w:gridCol w:w="1620"/>
                    <w:gridCol w:w="1182"/>
                    <w:gridCol w:w="2849"/>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Дата и время протокола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Наименование протокола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Статус протокола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Сведения о внесении изменений</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hyperlink r:id="rId4" w:tgtFrame="_self" w:history="1">
                          <w:r w:rsidRPr="00C85428">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570"/>
                          <w:gridCol w:w="596"/>
                          <w:gridCol w:w="1548"/>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Дата</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Комментарий</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hyperlink r:id="rId5" w:tgtFrame="_self" w:history="1">
                                <w:r w:rsidRPr="00C85428">
                                  <w:rPr>
                                    <w:rFonts w:ascii="Times New Roman" w:eastAsia="Times New Roman" w:hAnsi="Times New Roman" w:cs="Times New Roman"/>
                                    <w:color w:val="0000FF"/>
                                    <w:sz w:val="24"/>
                                    <w:szCs w:val="24"/>
                                    <w:lang w:eastAsia="ru-RU"/>
                                  </w:rPr>
                                  <w:pict>
                                    <v:shape id="_x0000_i1026" type="#_x0000_t75" alt="#" style="width:24pt;height:24pt"/>
                                  </w:pict>
                                </w:r>
                              </w:hyperlink>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tblPr>
      <w:tblGrid>
        <w:gridCol w:w="2815"/>
        <w:gridCol w:w="6570"/>
      </w:tblGrid>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Порядок оформления заявок на участие</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Требования, предъявляемые к Участнику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К участию в процедуре продажи допускаются любые юридические и физические лица (с учетом ограничения участия отдельных категорий участников, установленных статьёй 5 закона о приватизации), своевременно подавшие заявку на участие в аукционе (с приложением электронных образов документов, предусмотренных Законом о приватизации) и обеспечившие в установленный срок перечисление задатка. ВНИМАНИЕ! Для подачи заявки на участие в продаже Претендент должен быть зарегистрирован </w:t>
            </w:r>
            <w:proofErr w:type="gramStart"/>
            <w:r w:rsidRPr="00C85428">
              <w:rPr>
                <w:rFonts w:ascii="Times New Roman" w:eastAsia="Times New Roman" w:hAnsi="Times New Roman" w:cs="Times New Roman"/>
                <w:sz w:val="24"/>
                <w:szCs w:val="24"/>
                <w:lang w:eastAsia="ru-RU"/>
              </w:rPr>
              <w:t>в</w:t>
            </w:r>
            <w:proofErr w:type="gramEnd"/>
            <w:r w:rsidRPr="00C85428">
              <w:rPr>
                <w:rFonts w:ascii="Times New Roman" w:eastAsia="Times New Roman" w:hAnsi="Times New Roman" w:cs="Times New Roman"/>
                <w:sz w:val="24"/>
                <w:szCs w:val="24"/>
                <w:lang w:eastAsia="ru-RU"/>
              </w:rPr>
              <w:t xml:space="preserve"> ТС ЭП.</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Перечень документов, предоставляемых Участником в составе заявки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roofErr w:type="gramStart"/>
            <w:r w:rsidRPr="00C85428">
              <w:rPr>
                <w:rFonts w:ascii="Times New Roman" w:eastAsia="Times New Roman" w:hAnsi="Times New Roman" w:cs="Times New Roman"/>
                <w:sz w:val="24"/>
                <w:szCs w:val="24"/>
                <w:lang w:eastAsia="ru-RU"/>
              </w:rPr>
              <w:t>Физические лица – копию всех листов документа, удостоверяющего личность; Юридические лица: -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roofErr w:type="gramEnd"/>
            <w:r w:rsidRPr="00C85428">
              <w:rPr>
                <w:rFonts w:ascii="Times New Roman" w:eastAsia="Times New Roman" w:hAnsi="Times New Roman" w:cs="Times New Roman"/>
                <w:sz w:val="24"/>
                <w:szCs w:val="24"/>
                <w:lang w:eastAsia="ru-RU"/>
              </w:rPr>
              <w:t xml:space="preserve"> - документ, который подтверждает </w:t>
            </w:r>
            <w:r w:rsidRPr="00C85428">
              <w:rPr>
                <w:rFonts w:ascii="Times New Roman" w:eastAsia="Times New Roman" w:hAnsi="Times New Roman" w:cs="Times New Roman"/>
                <w:sz w:val="24"/>
                <w:szCs w:val="24"/>
                <w:lang w:eastAsia="ru-RU"/>
              </w:rPr>
              <w:lastRenderedPageBreak/>
              <w:t>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w:t>
            </w:r>
            <w:proofErr w:type="gramStart"/>
            <w:r w:rsidRPr="00C85428">
              <w:rPr>
                <w:rFonts w:ascii="Times New Roman" w:eastAsia="Times New Roman" w:hAnsi="Times New Roman" w:cs="Times New Roman"/>
                <w:sz w:val="24"/>
                <w:szCs w:val="24"/>
                <w:lang w:eastAsia="ru-RU"/>
              </w:rPr>
              <w:t>,</w:t>
            </w:r>
            <w:proofErr w:type="gramEnd"/>
            <w:r w:rsidRPr="00C85428">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85428">
              <w:rPr>
                <w:rFonts w:ascii="Times New Roman" w:eastAsia="Times New Roman" w:hAnsi="Times New Roman" w:cs="Times New Roman"/>
                <w:sz w:val="24"/>
                <w:szCs w:val="24"/>
                <w:lang w:eastAsia="ru-RU"/>
              </w:rPr>
              <w:t>,</w:t>
            </w:r>
            <w:proofErr w:type="gramEnd"/>
            <w:r w:rsidRPr="00C85428">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Одно лицо имеет право подать только одну заявку на один объект приватизации. К документам прилагается ОПИСЬ ДОКУМЕНТОВ, составленная в произвольной форме с указанием количества листов каждого документа.</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Требование к приложению заявки на участие по форме Организатора процедуры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Не требуется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Требования к оформлению представляемых участниками документов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ВНИМАНИЕ! 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Ограничение участия отдельных категорий участников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 xml:space="preserve">К участию в процедуре продажи допускаются любые юридические и физические лица, за исключением: - государственных и муниципальных унитарных предприятий, государственных и муниципальных учреждений; - юридических лиц, в уставном капитале которых доля Российской Федерации, субъектов Российской Федерации и муниципальных образований превышает 25 %; - </w:t>
            </w:r>
            <w:proofErr w:type="gramStart"/>
            <w:r w:rsidRPr="00C85428">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w:t>
            </w:r>
            <w:r w:rsidRPr="00C85428">
              <w:rPr>
                <w:rFonts w:ascii="Times New Roman" w:eastAsia="Times New Roman" w:hAnsi="Times New Roman" w:cs="Times New Roman"/>
                <w:sz w:val="24"/>
                <w:szCs w:val="24"/>
                <w:lang w:eastAsia="ru-RU"/>
              </w:rPr>
              <w:lastRenderedPageBreak/>
              <w:t>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85428">
              <w:rPr>
                <w:rFonts w:ascii="Times New Roman" w:eastAsia="Times New Roman" w:hAnsi="Times New Roman" w:cs="Times New Roman"/>
                <w:sz w:val="24"/>
                <w:szCs w:val="24"/>
                <w:lang w:eastAsia="ru-RU"/>
              </w:rPr>
              <w:t>офшорные</w:t>
            </w:r>
            <w:proofErr w:type="spellEnd"/>
            <w:r w:rsidRPr="00C85428">
              <w:rPr>
                <w:rFonts w:ascii="Times New Roman" w:eastAsia="Times New Roman" w:hAnsi="Times New Roman" w:cs="Times New Roman"/>
                <w:sz w:val="24"/>
                <w:szCs w:val="24"/>
                <w:lang w:eastAsia="ru-RU"/>
              </w:rPr>
              <w:t xml:space="preserve"> зоны) (далее – </w:t>
            </w:r>
            <w:proofErr w:type="spellStart"/>
            <w:r w:rsidRPr="00C85428">
              <w:rPr>
                <w:rFonts w:ascii="Times New Roman" w:eastAsia="Times New Roman" w:hAnsi="Times New Roman" w:cs="Times New Roman"/>
                <w:sz w:val="24"/>
                <w:szCs w:val="24"/>
                <w:lang w:eastAsia="ru-RU"/>
              </w:rPr>
              <w:t>офшорные</w:t>
            </w:r>
            <w:proofErr w:type="spellEnd"/>
            <w:r w:rsidRPr="00C85428">
              <w:rPr>
                <w:rFonts w:ascii="Times New Roman" w:eastAsia="Times New Roman" w:hAnsi="Times New Roman" w:cs="Times New Roman"/>
                <w:sz w:val="24"/>
                <w:szCs w:val="24"/>
                <w:lang w:eastAsia="ru-RU"/>
              </w:rPr>
              <w:t xml:space="preserve"> компании); - юридических лиц, в отношении которых </w:t>
            </w:r>
            <w:proofErr w:type="spellStart"/>
            <w:r w:rsidRPr="00C85428">
              <w:rPr>
                <w:rFonts w:ascii="Times New Roman" w:eastAsia="Times New Roman" w:hAnsi="Times New Roman" w:cs="Times New Roman"/>
                <w:sz w:val="24"/>
                <w:szCs w:val="24"/>
                <w:lang w:eastAsia="ru-RU"/>
              </w:rPr>
              <w:t>офшорной</w:t>
            </w:r>
            <w:proofErr w:type="spellEnd"/>
            <w:r w:rsidRPr="00C85428">
              <w:rPr>
                <w:rFonts w:ascii="Times New Roman" w:eastAsia="Times New Roman" w:hAnsi="Times New Roman" w:cs="Times New Roman"/>
                <w:sz w:val="24"/>
                <w:szCs w:val="24"/>
                <w:lang w:eastAsia="ru-RU"/>
              </w:rPr>
              <w:t xml:space="preserve"> компанией или группой лиц, в которую входит </w:t>
            </w:r>
            <w:proofErr w:type="spellStart"/>
            <w:r w:rsidRPr="00C85428">
              <w:rPr>
                <w:rFonts w:ascii="Times New Roman" w:eastAsia="Times New Roman" w:hAnsi="Times New Roman" w:cs="Times New Roman"/>
                <w:sz w:val="24"/>
                <w:szCs w:val="24"/>
                <w:lang w:eastAsia="ru-RU"/>
              </w:rPr>
              <w:t>офшорная</w:t>
            </w:r>
            <w:proofErr w:type="spellEnd"/>
            <w:r w:rsidRPr="00C85428">
              <w:rPr>
                <w:rFonts w:ascii="Times New Roman" w:eastAsia="Times New Roman" w:hAnsi="Times New Roman" w:cs="Times New Roman"/>
                <w:sz w:val="24"/>
                <w:szCs w:val="24"/>
                <w:lang w:eastAsia="ru-RU"/>
              </w:rPr>
              <w:t xml:space="preserve"> компания, осуществляется контроль;</w:t>
            </w:r>
            <w:proofErr w:type="gramEnd"/>
            <w:r w:rsidRPr="00C85428">
              <w:rPr>
                <w:rFonts w:ascii="Times New Roman" w:eastAsia="Times New Roman" w:hAnsi="Times New Roman" w:cs="Times New Roman"/>
                <w:sz w:val="24"/>
                <w:szCs w:val="24"/>
                <w:lang w:eastAsia="ru-RU"/>
              </w:rPr>
              <w:t xml:space="preserve"> иных случаев, предусмотренных статьёй 5 Закона о приватизации. Понятия «группа лиц» и «контроль» используются в значениях, указанных соответственно в статьях 9 и 11 Федерального закона от 26.07.2006 № 135-ФЗ «О защите конкуренции».</w:t>
            </w:r>
          </w:p>
        </w:tc>
      </w:tr>
      <w:tr w:rsidR="00C85428" w:rsidRPr="00C85428" w:rsidTr="00C85428">
        <w:trPr>
          <w:tblHeader/>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lastRenderedPageBreak/>
              <w:t>Условия проведения процедуры</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Форма подачи предложений о цене</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Открытая</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Дата и время начала подачи заявок на участие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24.04.2020 08:00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Дата и время окончания подачи заявок на участие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20.05.2020 09:00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Дата рассмотрения заявок на участие (дата определения участников)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25.05.2020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Дата и время начала торговой сессии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27.05.2020 15:00</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Порядок определения победителя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Победителем признается участник, предложивший наиболее высокую цену</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Требуется заключение договора в электронной форме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Нет</w:t>
            </w:r>
          </w:p>
        </w:tc>
      </w:tr>
      <w:tr w:rsidR="00C85428" w:rsidRPr="00C85428" w:rsidTr="00C85428">
        <w:tc>
          <w:tcPr>
            <w:tcW w:w="1500" w:type="pct"/>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Возможность отзыва заявки</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До формирования протокола об определении участников</w:t>
            </w:r>
          </w:p>
        </w:tc>
      </w:tr>
    </w:tbl>
    <w:p w:rsidR="00C85428" w:rsidRPr="00C85428" w:rsidRDefault="00C85428" w:rsidP="00C85428">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tblPr>
      <w:tblGrid>
        <w:gridCol w:w="2979"/>
        <w:gridCol w:w="1410"/>
        <w:gridCol w:w="4996"/>
      </w:tblGrid>
      <w:tr w:rsidR="00C85428" w:rsidRPr="00C85428" w:rsidTr="00C85428">
        <w:trPr>
          <w:tblHeader/>
        </w:trPr>
        <w:tc>
          <w:tcPr>
            <w:tcW w:w="0" w:type="auto"/>
            <w:gridSpan w:val="3"/>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Документы и сведения</w:t>
            </w:r>
          </w:p>
        </w:tc>
      </w:tr>
      <w:tr w:rsidR="00C85428" w:rsidRPr="00C85428" w:rsidTr="00C85428">
        <w:tc>
          <w:tcPr>
            <w:tcW w:w="1500" w:type="pct"/>
            <w:gridSpan w:val="2"/>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Проект договора *</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4054"/>
            </w:tblGrid>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Проект+договора+купли-продажи.doc</w:t>
                  </w:r>
                  <w:r w:rsidRPr="00C85428">
                    <w:rPr>
                      <w:rFonts w:ascii="Times New Roman" w:eastAsia="Times New Roman" w:hAnsi="Times New Roman" w:cs="Times New Roman"/>
                      <w:sz w:val="24"/>
                      <w:szCs w:val="24"/>
                      <w:lang w:eastAsia="ru-RU"/>
                    </w:rPr>
                    <w:br/>
                    <w:t>23.04.2020</w:t>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gridSpan w:val="2"/>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Информация о предыдущих торгах по продаже данного имущества</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136"/>
            </w:tblGrid>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br/>
                  </w:r>
                  <w:r w:rsidRPr="00C85428">
                    <w:rPr>
                      <w:rFonts w:ascii="Times New Roman" w:eastAsia="Times New Roman" w:hAnsi="Times New Roman" w:cs="Times New Roman"/>
                      <w:sz w:val="24"/>
                      <w:szCs w:val="24"/>
                      <w:lang w:eastAsia="ru-RU"/>
                    </w:rPr>
                    <w:br/>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c>
          <w:tcPr>
            <w:tcW w:w="1500" w:type="pct"/>
            <w:gridSpan w:val="2"/>
            <w:tcBorders>
              <w:top w:val="nil"/>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Дополнительные документы и сведения</w:t>
            </w:r>
          </w:p>
        </w:tc>
        <w:tc>
          <w:tcPr>
            <w:tcW w:w="0" w:type="auto"/>
            <w:tcBorders>
              <w:top w:val="nil"/>
              <w:left w:val="nil"/>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3475"/>
            </w:tblGrid>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 аукционная документация.doc</w:t>
                  </w:r>
                  <w:r w:rsidRPr="00C85428">
                    <w:rPr>
                      <w:rFonts w:ascii="Times New Roman" w:eastAsia="Times New Roman" w:hAnsi="Times New Roman" w:cs="Times New Roman"/>
                      <w:sz w:val="24"/>
                      <w:szCs w:val="24"/>
                      <w:lang w:eastAsia="ru-RU"/>
                    </w:rPr>
                    <w:br/>
                    <w:t>23.04.2020</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Постановление.doc</w:t>
                  </w:r>
                  <w:r w:rsidRPr="00C85428">
                    <w:rPr>
                      <w:rFonts w:ascii="Times New Roman" w:eastAsia="Times New Roman" w:hAnsi="Times New Roman" w:cs="Times New Roman"/>
                      <w:sz w:val="24"/>
                      <w:szCs w:val="24"/>
                      <w:lang w:eastAsia="ru-RU"/>
                    </w:rPr>
                    <w:br/>
                    <w:t>23.04.2020</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24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lastRenderedPageBreak/>
                    <w:t xml:space="preserve">Заключение об </w:t>
                  </w:r>
                  <w:proofErr w:type="spellStart"/>
                  <w:r w:rsidRPr="00C85428">
                    <w:rPr>
                      <w:rFonts w:ascii="Times New Roman" w:eastAsia="Times New Roman" w:hAnsi="Times New Roman" w:cs="Times New Roman"/>
                      <w:sz w:val="24"/>
                      <w:szCs w:val="24"/>
                      <w:lang w:eastAsia="ru-RU"/>
                    </w:rPr>
                    <w:t>оценке.pdf</w:t>
                  </w:r>
                  <w:proofErr w:type="spellEnd"/>
                  <w:r w:rsidRPr="00C85428">
                    <w:rPr>
                      <w:rFonts w:ascii="Times New Roman" w:eastAsia="Times New Roman" w:hAnsi="Times New Roman" w:cs="Times New Roman"/>
                      <w:sz w:val="24"/>
                      <w:szCs w:val="24"/>
                      <w:lang w:eastAsia="ru-RU"/>
                    </w:rPr>
                    <w:br/>
                    <w:t>23.04.2020</w:t>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blPrEx>
          <w:tblCellSpacing w:w="15" w:type="dxa"/>
        </w:tblPrEx>
        <w:trPr>
          <w:gridAfter w:val="2"/>
          <w:wAfter w:w="6915" w:type="dxa"/>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lastRenderedPageBreak/>
              <w:t>Запросы/Разъяснения</w:t>
            </w:r>
          </w:p>
        </w:tc>
      </w:tr>
      <w:tr w:rsidR="00C85428" w:rsidRPr="00C85428" w:rsidTr="00C85428">
        <w:tblPrEx>
          <w:tblCellSpacing w:w="15" w:type="dxa"/>
        </w:tblPrEx>
        <w:trPr>
          <w:gridAfter w:val="2"/>
          <w:wAfter w:w="6915" w:type="dxa"/>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vanish/>
          <w:color w:val="000000"/>
          <w:sz w:val="27"/>
          <w:szCs w:val="27"/>
          <w:lang w:eastAsia="ru-RU"/>
        </w:rPr>
      </w:pPr>
    </w:p>
    <w:tbl>
      <w:tblPr>
        <w:tblW w:w="0" w:type="auto"/>
        <w:tblCellSpacing w:w="15" w:type="dxa"/>
        <w:tblCellMar>
          <w:left w:w="0" w:type="dxa"/>
          <w:right w:w="0" w:type="dxa"/>
        </w:tblCellMar>
        <w:tblLook w:val="04A0"/>
      </w:tblPr>
      <w:tblGrid>
        <w:gridCol w:w="3790"/>
        <w:gridCol w:w="45"/>
      </w:tblGrid>
      <w:tr w:rsidR="00C85428" w:rsidRPr="00C85428" w:rsidTr="00C85428">
        <w:trPr>
          <w:tblHeader/>
          <w:tblCellSpacing w:w="15" w:type="dxa"/>
        </w:trPr>
        <w:tc>
          <w:tcPr>
            <w:tcW w:w="0" w:type="auto"/>
            <w:gridSpan w:val="2"/>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Информация о приостановлениях</w:t>
            </w:r>
          </w:p>
        </w:tc>
      </w:tr>
      <w:tr w:rsidR="00C85428" w:rsidRPr="00C85428" w:rsidTr="00C85428">
        <w:trPr>
          <w:tblCellSpacing w:w="15" w:type="dxa"/>
        </w:trPr>
        <w:tc>
          <w:tcPr>
            <w:tcW w:w="0" w:type="auto"/>
            <w:gridSpan w:val="2"/>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r w:rsidR="00C85428" w:rsidRPr="00C85428" w:rsidTr="00C85428">
        <w:trPr>
          <w:gridAfter w:val="1"/>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Информация о возобновлении</w:t>
            </w:r>
          </w:p>
        </w:tc>
      </w:tr>
      <w:tr w:rsidR="00C85428" w:rsidRPr="00C85428" w:rsidTr="00C85428">
        <w:trPr>
          <w:gridAfter w:val="1"/>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C85428" w:rsidRPr="00C85428" w:rsidRDefault="00C85428" w:rsidP="00C85428">
      <w:pPr>
        <w:spacing w:after="0" w:line="240" w:lineRule="auto"/>
        <w:rPr>
          <w:rFonts w:ascii="Times New Roman" w:eastAsia="Times New Roman" w:hAnsi="Times New Roman" w:cs="Times New Roman"/>
          <w:vanish/>
          <w:color w:val="000000"/>
          <w:sz w:val="27"/>
          <w:szCs w:val="27"/>
          <w:lang w:eastAsia="ru-RU"/>
        </w:rPr>
      </w:pPr>
    </w:p>
    <w:tbl>
      <w:tblPr>
        <w:tblW w:w="0" w:type="auto"/>
        <w:tblCellSpacing w:w="15" w:type="dxa"/>
        <w:tblCellMar>
          <w:left w:w="0" w:type="dxa"/>
          <w:right w:w="0" w:type="dxa"/>
        </w:tblCellMar>
        <w:tblLook w:val="04A0"/>
      </w:tblPr>
      <w:tblGrid>
        <w:gridCol w:w="5661"/>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События в хронологическом порядке</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tbl>
            <w:tblPr>
              <w:tblW w:w="0" w:type="auto"/>
              <w:tblCellSpacing w:w="15" w:type="dxa"/>
              <w:tblCellMar>
                <w:left w:w="0" w:type="dxa"/>
                <w:right w:w="0" w:type="dxa"/>
              </w:tblCellMar>
              <w:tblLook w:val="04A0"/>
            </w:tblPr>
            <w:tblGrid>
              <w:gridCol w:w="1802"/>
              <w:gridCol w:w="2516"/>
              <w:gridCol w:w="1193"/>
            </w:tblGrid>
            <w:tr w:rsidR="00C85428" w:rsidRPr="00C85428" w:rsidTr="00C85428">
              <w:trPr>
                <w:tblHeade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Дата события</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Описание события</w:t>
                  </w:r>
                </w:p>
              </w:tc>
              <w:tc>
                <w:tcPr>
                  <w:tcW w:w="0" w:type="auto"/>
                  <w:tcBorders>
                    <w:top w:val="single" w:sz="8" w:space="0" w:color="CCCCCC"/>
                    <w:left w:val="single" w:sz="8" w:space="0" w:color="CCCCCC"/>
                    <w:bottom w:val="single" w:sz="8" w:space="0" w:color="CCCCCC"/>
                    <w:right w:val="single" w:sz="8" w:space="0" w:color="CCCCCC"/>
                  </w:tcBorders>
                  <w:shd w:val="clear" w:color="auto" w:fill="CCCCCC"/>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b/>
                      <w:bCs/>
                      <w:sz w:val="24"/>
                      <w:szCs w:val="24"/>
                      <w:lang w:eastAsia="ru-RU"/>
                    </w:rPr>
                    <w:t>Отменено</w:t>
                  </w:r>
                </w:p>
              </w:tc>
            </w:tr>
            <w:tr w:rsidR="00C85428" w:rsidRPr="00C85428" w:rsidTr="00C85428">
              <w:trPr>
                <w:tblCellSpacing w:w="15" w:type="dxa"/>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23.04.2020 10:40</w:t>
                  </w: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Публикация извещения</w:t>
                  </w:r>
                </w:p>
              </w:tc>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hideMark/>
                </w:tcPr>
                <w:p w:rsidR="00C85428" w:rsidRPr="00C85428" w:rsidRDefault="00C85428" w:rsidP="00C85428">
                  <w:pPr>
                    <w:spacing w:after="0" w:line="240" w:lineRule="auto"/>
                    <w:rPr>
                      <w:rFonts w:ascii="Times New Roman" w:eastAsia="Times New Roman" w:hAnsi="Times New Roman" w:cs="Times New Roman"/>
                      <w:sz w:val="24"/>
                      <w:szCs w:val="24"/>
                      <w:lang w:eastAsia="ru-RU"/>
                    </w:rPr>
                  </w:pPr>
                  <w:r w:rsidRPr="00C85428">
                    <w:rPr>
                      <w:rFonts w:ascii="Times New Roman" w:eastAsia="Times New Roman" w:hAnsi="Times New Roman" w:cs="Times New Roman"/>
                      <w:sz w:val="24"/>
                      <w:szCs w:val="24"/>
                      <w:lang w:eastAsia="ru-RU"/>
                    </w:rPr>
                    <w:t>Нет</w:t>
                  </w:r>
                </w:p>
              </w:tc>
            </w:tr>
          </w:tbl>
          <w:p w:rsidR="00C85428" w:rsidRPr="00C85428" w:rsidRDefault="00C85428" w:rsidP="00C85428">
            <w:pPr>
              <w:spacing w:after="0" w:line="240" w:lineRule="auto"/>
              <w:rPr>
                <w:rFonts w:ascii="Times New Roman" w:eastAsia="Times New Roman" w:hAnsi="Times New Roman" w:cs="Times New Roman"/>
                <w:sz w:val="24"/>
                <w:szCs w:val="24"/>
                <w:lang w:eastAsia="ru-RU"/>
              </w:rPr>
            </w:pPr>
          </w:p>
        </w:tc>
      </w:tr>
    </w:tbl>
    <w:p w:rsidR="00380B14" w:rsidRDefault="00380B14"/>
    <w:sectPr w:rsidR="00380B14" w:rsidSect="0038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428"/>
    <w:rsid w:val="00380B14"/>
    <w:rsid w:val="00C8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14"/>
  </w:style>
  <w:style w:type="paragraph" w:styleId="2">
    <w:name w:val="heading 2"/>
    <w:basedOn w:val="a"/>
    <w:link w:val="20"/>
    <w:uiPriority w:val="9"/>
    <w:qFormat/>
    <w:rsid w:val="00C854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42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788887036">
      <w:bodyDiv w:val="1"/>
      <w:marLeft w:val="0"/>
      <w:marRight w:val="0"/>
      <w:marTop w:val="0"/>
      <w:marBottom w:val="0"/>
      <w:divBdr>
        <w:top w:val="none" w:sz="0" w:space="0" w:color="auto"/>
        <w:left w:val="none" w:sz="0" w:space="0" w:color="auto"/>
        <w:bottom w:val="none" w:sz="0" w:space="0" w:color="auto"/>
        <w:right w:val="none" w:sz="0" w:space="0" w:color="auto"/>
      </w:divBdr>
      <w:divsChild>
        <w:div w:id="1200823387">
          <w:marLeft w:val="0"/>
          <w:marRight w:val="0"/>
          <w:marTop w:val="0"/>
          <w:marBottom w:val="0"/>
          <w:divBdr>
            <w:top w:val="none" w:sz="0" w:space="0" w:color="auto"/>
            <w:left w:val="none" w:sz="0" w:space="0" w:color="auto"/>
            <w:bottom w:val="none" w:sz="0" w:space="0" w:color="auto"/>
            <w:right w:val="none" w:sz="0" w:space="0" w:color="auto"/>
          </w:divBdr>
          <w:divsChild>
            <w:div w:id="224340830">
              <w:marLeft w:val="0"/>
              <w:marRight w:val="0"/>
              <w:marTop w:val="0"/>
              <w:marBottom w:val="0"/>
              <w:divBdr>
                <w:top w:val="none" w:sz="0" w:space="0" w:color="auto"/>
                <w:left w:val="none" w:sz="0" w:space="0" w:color="auto"/>
                <w:bottom w:val="none" w:sz="0" w:space="0" w:color="auto"/>
                <w:right w:val="none" w:sz="0" w:space="0" w:color="auto"/>
              </w:divBdr>
              <w:divsChild>
                <w:div w:id="253124305">
                  <w:marLeft w:val="0"/>
                  <w:marRight w:val="0"/>
                  <w:marTop w:val="0"/>
                  <w:marBottom w:val="0"/>
                  <w:divBdr>
                    <w:top w:val="none" w:sz="0" w:space="0" w:color="auto"/>
                    <w:left w:val="none" w:sz="0" w:space="0" w:color="auto"/>
                    <w:bottom w:val="none" w:sz="0" w:space="0" w:color="auto"/>
                    <w:right w:val="none" w:sz="0" w:space="0" w:color="auto"/>
                  </w:divBdr>
                </w:div>
              </w:divsChild>
            </w:div>
            <w:div w:id="1505322373">
              <w:marLeft w:val="0"/>
              <w:marRight w:val="0"/>
              <w:marTop w:val="0"/>
              <w:marBottom w:val="0"/>
              <w:divBdr>
                <w:top w:val="none" w:sz="0" w:space="0" w:color="auto"/>
                <w:left w:val="none" w:sz="0" w:space="0" w:color="auto"/>
                <w:bottom w:val="none" w:sz="0" w:space="0" w:color="auto"/>
                <w:right w:val="none" w:sz="0" w:space="0" w:color="auto"/>
              </w:divBdr>
              <w:divsChild>
                <w:div w:id="1239438004">
                  <w:marLeft w:val="0"/>
                  <w:marRight w:val="0"/>
                  <w:marTop w:val="0"/>
                  <w:marBottom w:val="0"/>
                  <w:divBdr>
                    <w:top w:val="none" w:sz="0" w:space="0" w:color="auto"/>
                    <w:left w:val="none" w:sz="0" w:space="0" w:color="auto"/>
                    <w:bottom w:val="none" w:sz="0" w:space="0" w:color="auto"/>
                    <w:right w:val="none" w:sz="0" w:space="0" w:color="auto"/>
                  </w:divBdr>
                </w:div>
              </w:divsChild>
            </w:div>
            <w:div w:id="858129728">
              <w:marLeft w:val="0"/>
              <w:marRight w:val="0"/>
              <w:marTop w:val="0"/>
              <w:marBottom w:val="0"/>
              <w:divBdr>
                <w:top w:val="none" w:sz="0" w:space="0" w:color="auto"/>
                <w:left w:val="none" w:sz="0" w:space="0" w:color="auto"/>
                <w:bottom w:val="none" w:sz="0" w:space="0" w:color="auto"/>
                <w:right w:val="none" w:sz="0" w:space="0" w:color="auto"/>
              </w:divBdr>
              <w:divsChild>
                <w:div w:id="1306860604">
                  <w:marLeft w:val="0"/>
                  <w:marRight w:val="0"/>
                  <w:marTop w:val="0"/>
                  <w:marBottom w:val="0"/>
                  <w:divBdr>
                    <w:top w:val="none" w:sz="0" w:space="0" w:color="auto"/>
                    <w:left w:val="none" w:sz="0" w:space="0" w:color="auto"/>
                    <w:bottom w:val="none" w:sz="0" w:space="0" w:color="auto"/>
                    <w:right w:val="none" w:sz="0" w:space="0" w:color="auto"/>
                  </w:divBdr>
                  <w:divsChild>
                    <w:div w:id="997880895">
                      <w:marLeft w:val="0"/>
                      <w:marRight w:val="0"/>
                      <w:marTop w:val="0"/>
                      <w:marBottom w:val="0"/>
                      <w:divBdr>
                        <w:top w:val="none" w:sz="0" w:space="0" w:color="auto"/>
                        <w:left w:val="none" w:sz="0" w:space="0" w:color="auto"/>
                        <w:bottom w:val="none" w:sz="0" w:space="0" w:color="auto"/>
                        <w:right w:val="none" w:sz="0" w:space="0" w:color="auto"/>
                      </w:divBdr>
                    </w:div>
                  </w:divsChild>
                </w:div>
                <w:div w:id="1223372514">
                  <w:marLeft w:val="0"/>
                  <w:marRight w:val="0"/>
                  <w:marTop w:val="0"/>
                  <w:marBottom w:val="0"/>
                  <w:divBdr>
                    <w:top w:val="none" w:sz="0" w:space="0" w:color="auto"/>
                    <w:left w:val="none" w:sz="0" w:space="0" w:color="auto"/>
                    <w:bottom w:val="none" w:sz="0" w:space="0" w:color="auto"/>
                    <w:right w:val="none" w:sz="0" w:space="0" w:color="auto"/>
                  </w:divBdr>
                </w:div>
                <w:div w:id="720595760">
                  <w:marLeft w:val="0"/>
                  <w:marRight w:val="0"/>
                  <w:marTop w:val="0"/>
                  <w:marBottom w:val="0"/>
                  <w:divBdr>
                    <w:top w:val="none" w:sz="0" w:space="0" w:color="auto"/>
                    <w:left w:val="none" w:sz="0" w:space="0" w:color="auto"/>
                    <w:bottom w:val="none" w:sz="0" w:space="0" w:color="auto"/>
                    <w:right w:val="none" w:sz="0" w:space="0" w:color="auto"/>
                  </w:divBdr>
                </w:div>
                <w:div w:id="447823207">
                  <w:marLeft w:val="0"/>
                  <w:marRight w:val="0"/>
                  <w:marTop w:val="0"/>
                  <w:marBottom w:val="0"/>
                  <w:divBdr>
                    <w:top w:val="none" w:sz="0" w:space="0" w:color="auto"/>
                    <w:left w:val="none" w:sz="0" w:space="0" w:color="auto"/>
                    <w:bottom w:val="none" w:sz="0" w:space="0" w:color="auto"/>
                    <w:right w:val="none" w:sz="0" w:space="0" w:color="auto"/>
                  </w:divBdr>
                  <w:divsChild>
                    <w:div w:id="7588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3266">
              <w:marLeft w:val="0"/>
              <w:marRight w:val="0"/>
              <w:marTop w:val="0"/>
              <w:marBottom w:val="0"/>
              <w:divBdr>
                <w:top w:val="none" w:sz="0" w:space="0" w:color="auto"/>
                <w:left w:val="none" w:sz="0" w:space="0" w:color="auto"/>
                <w:bottom w:val="none" w:sz="0" w:space="0" w:color="auto"/>
                <w:right w:val="none" w:sz="0" w:space="0" w:color="auto"/>
              </w:divBdr>
            </w:div>
            <w:div w:id="1550650807">
              <w:marLeft w:val="0"/>
              <w:marRight w:val="0"/>
              <w:marTop w:val="0"/>
              <w:marBottom w:val="0"/>
              <w:divBdr>
                <w:top w:val="none" w:sz="0" w:space="0" w:color="auto"/>
                <w:left w:val="none" w:sz="0" w:space="0" w:color="auto"/>
                <w:bottom w:val="none" w:sz="0" w:space="0" w:color="auto"/>
                <w:right w:val="none" w:sz="0" w:space="0" w:color="auto"/>
              </w:divBdr>
              <w:divsChild>
                <w:div w:id="1682931118">
                  <w:marLeft w:val="0"/>
                  <w:marRight w:val="0"/>
                  <w:marTop w:val="0"/>
                  <w:marBottom w:val="0"/>
                  <w:divBdr>
                    <w:top w:val="none" w:sz="0" w:space="0" w:color="auto"/>
                    <w:left w:val="none" w:sz="0" w:space="0" w:color="auto"/>
                    <w:bottom w:val="none" w:sz="0" w:space="0" w:color="auto"/>
                    <w:right w:val="none" w:sz="0" w:space="0" w:color="auto"/>
                  </w:divBdr>
                  <w:divsChild>
                    <w:div w:id="1686324815">
                      <w:marLeft w:val="0"/>
                      <w:marRight w:val="0"/>
                      <w:marTop w:val="0"/>
                      <w:marBottom w:val="0"/>
                      <w:divBdr>
                        <w:top w:val="none" w:sz="0" w:space="0" w:color="auto"/>
                        <w:left w:val="none" w:sz="0" w:space="0" w:color="auto"/>
                        <w:bottom w:val="none" w:sz="0" w:space="0" w:color="auto"/>
                        <w:right w:val="none" w:sz="0" w:space="0" w:color="auto"/>
                      </w:divBdr>
                    </w:div>
                  </w:divsChild>
                </w:div>
                <w:div w:id="1280449510">
                  <w:marLeft w:val="0"/>
                  <w:marRight w:val="0"/>
                  <w:marTop w:val="0"/>
                  <w:marBottom w:val="0"/>
                  <w:divBdr>
                    <w:top w:val="none" w:sz="0" w:space="0" w:color="auto"/>
                    <w:left w:val="none" w:sz="0" w:space="0" w:color="auto"/>
                    <w:bottom w:val="none" w:sz="0" w:space="0" w:color="auto"/>
                    <w:right w:val="none" w:sz="0" w:space="0" w:color="auto"/>
                  </w:divBdr>
                  <w:divsChild>
                    <w:div w:id="380599387">
                      <w:marLeft w:val="0"/>
                      <w:marRight w:val="0"/>
                      <w:marTop w:val="0"/>
                      <w:marBottom w:val="0"/>
                      <w:divBdr>
                        <w:top w:val="none" w:sz="0" w:space="0" w:color="auto"/>
                        <w:left w:val="none" w:sz="0" w:space="0" w:color="auto"/>
                        <w:bottom w:val="none" w:sz="0" w:space="0" w:color="auto"/>
                        <w:right w:val="none" w:sz="0" w:space="0" w:color="auto"/>
                      </w:divBdr>
                    </w:div>
                  </w:divsChild>
                </w:div>
                <w:div w:id="404766363">
                  <w:marLeft w:val="0"/>
                  <w:marRight w:val="0"/>
                  <w:marTop w:val="0"/>
                  <w:marBottom w:val="0"/>
                  <w:divBdr>
                    <w:top w:val="none" w:sz="0" w:space="0" w:color="auto"/>
                    <w:left w:val="none" w:sz="0" w:space="0" w:color="auto"/>
                    <w:bottom w:val="none" w:sz="0" w:space="0" w:color="auto"/>
                    <w:right w:val="none" w:sz="0" w:space="0" w:color="auto"/>
                  </w:divBdr>
                  <w:divsChild>
                    <w:div w:id="17068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1795">
              <w:marLeft w:val="0"/>
              <w:marRight w:val="0"/>
              <w:marTop w:val="0"/>
              <w:marBottom w:val="0"/>
              <w:divBdr>
                <w:top w:val="none" w:sz="0" w:space="0" w:color="auto"/>
                <w:left w:val="none" w:sz="0" w:space="0" w:color="auto"/>
                <w:bottom w:val="none" w:sz="0" w:space="0" w:color="auto"/>
                <w:right w:val="none" w:sz="0" w:space="0" w:color="auto"/>
              </w:divBdr>
            </w:div>
            <w:div w:id="1652253918">
              <w:marLeft w:val="0"/>
              <w:marRight w:val="0"/>
              <w:marTop w:val="0"/>
              <w:marBottom w:val="0"/>
              <w:divBdr>
                <w:top w:val="none" w:sz="0" w:space="0" w:color="auto"/>
                <w:left w:val="none" w:sz="0" w:space="0" w:color="auto"/>
                <w:bottom w:val="none" w:sz="0" w:space="0" w:color="auto"/>
                <w:right w:val="none" w:sz="0" w:space="0" w:color="auto"/>
              </w:divBdr>
              <w:divsChild>
                <w:div w:id="153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AP\Util\DocumentView\%22%22" TargetMode="External"/><Relationship Id="rId4" Type="http://schemas.openxmlformats.org/officeDocument/2006/relationships/hyperlink" Target="file:///C:\AP\Util\DocumentView\%2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11095</Characters>
  <Application>Microsoft Office Word</Application>
  <DocSecurity>0</DocSecurity>
  <Lines>92</Lines>
  <Paragraphs>26</Paragraphs>
  <ScaleCrop>false</ScaleCrop>
  <Company>Grizli777</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2020-04-23T11:53:00Z</dcterms:created>
  <dcterms:modified xsi:type="dcterms:W3CDTF">2020-04-23T11:53:00Z</dcterms:modified>
</cp:coreProperties>
</file>