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0540384"/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sdtEndPr>
      <w:sdtContent>
        <w:p w:rsidR="00511E65" w:rsidRDefault="00511E65"/>
        <w:p w:rsidR="00511E65" w:rsidRDefault="00511E6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894"/>
          </w:tblGrid>
          <w:tr w:rsidR="00511E6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48"/>
                    <w:szCs w:val="48"/>
                  </w:rPr>
                  <w:alias w:val="Автор"/>
                  <w:id w:val="13406928"/>
                  <w:placeholder>
                    <w:docPart w:val="DCC982CF522440AEB91DA1D59D3B546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11E65" w:rsidRPr="00511E65" w:rsidRDefault="00511E65" w:rsidP="00511E65">
                    <w:pPr>
                      <w:pStyle w:val="a9"/>
                      <w:jc w:val="center"/>
                      <w:rPr>
                        <w:rFonts w:ascii="Times New Roman" w:hAnsi="Times New Roman" w:cs="Times New Roman"/>
                        <w:color w:val="4F81BD" w:themeColor="accent1"/>
                        <w:sz w:val="48"/>
                        <w:szCs w:val="48"/>
                      </w:rPr>
                    </w:pPr>
                    <w:r w:rsidRPr="00511E65">
                      <w:rPr>
                        <w:rFonts w:ascii="Times New Roman" w:hAnsi="Times New Roman" w:cs="Times New Roman"/>
                        <w:color w:val="4F81BD" w:themeColor="accent1"/>
                        <w:sz w:val="48"/>
                        <w:szCs w:val="48"/>
                      </w:rPr>
                      <w:t>пгт Кильмезь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color w:val="4F81BD" w:themeColor="accent1"/>
                    <w:sz w:val="48"/>
                    <w:szCs w:val="48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511E65" w:rsidRPr="00511E65" w:rsidRDefault="00511E65" w:rsidP="00511E65">
                    <w:pPr>
                      <w:pStyle w:val="a9"/>
                      <w:jc w:val="center"/>
                      <w:rPr>
                        <w:color w:val="4F81BD" w:themeColor="accent1"/>
                        <w:sz w:val="48"/>
                        <w:szCs w:val="48"/>
                      </w:rPr>
                    </w:pPr>
                    <w:r w:rsidRPr="00511E65">
                      <w:rPr>
                        <w:rFonts w:ascii="Times New Roman" w:hAnsi="Times New Roman" w:cs="Times New Roman"/>
                        <w:color w:val="4F81BD" w:themeColor="accent1"/>
                        <w:sz w:val="48"/>
                        <w:szCs w:val="48"/>
                      </w:rPr>
                      <w:t>2014 год</w:t>
                    </w:r>
                  </w:p>
                </w:sdtContent>
              </w:sdt>
              <w:p w:rsidR="00511E65" w:rsidRPr="00511E65" w:rsidRDefault="00511E65" w:rsidP="00511E65">
                <w:pPr>
                  <w:pStyle w:val="a9"/>
                  <w:jc w:val="center"/>
                  <w:rPr>
                    <w:color w:val="4F81BD" w:themeColor="accent1"/>
                    <w:sz w:val="48"/>
                    <w:szCs w:val="48"/>
                  </w:rPr>
                </w:pPr>
              </w:p>
            </w:tc>
          </w:tr>
        </w:tbl>
        <w:p w:rsidR="00511E65" w:rsidRDefault="00511E65" w:rsidP="00511E6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УТВЕРЖДЕНЫ:</w:t>
          </w:r>
        </w:p>
        <w:p w:rsidR="00511E65" w:rsidRDefault="00511E65" w:rsidP="00511E6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Решением Кильмезской поселковой Думы</w:t>
          </w:r>
        </w:p>
        <w:p w:rsidR="00511E65" w:rsidRPr="00511E65" w:rsidRDefault="00511E65" w:rsidP="00511E65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FC1AFA">
            <w:rPr>
              <w:rFonts w:ascii="Times New Roman" w:hAnsi="Times New Roman" w:cs="Times New Roman"/>
              <w:sz w:val="28"/>
              <w:szCs w:val="28"/>
            </w:rPr>
            <w:t>19.12.2014 г.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№ </w:t>
          </w:r>
          <w:r w:rsidR="00FC1AFA">
            <w:rPr>
              <w:rFonts w:ascii="Times New Roman" w:hAnsi="Times New Roman" w:cs="Times New Roman"/>
              <w:sz w:val="28"/>
              <w:szCs w:val="28"/>
            </w:rPr>
            <w:t>6/5</w:t>
          </w:r>
        </w:p>
        <w:tbl>
          <w:tblPr>
            <w:tblpPr w:leftFromText="187" w:rightFromText="187" w:vertAnchor="page" w:horzAnchor="margin" w:tblpXSpec="center" w:tblpY="3658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894"/>
          </w:tblGrid>
          <w:tr w:rsidR="00511E65" w:rsidTr="00511E65"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11E65" w:rsidRDefault="00511E65" w:rsidP="00511E65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511E65" w:rsidTr="00511E65">
            <w:tc>
              <w:tcPr>
                <w:tcW w:w="7894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11E65" w:rsidRDefault="00511E65" w:rsidP="00511E65">
                    <w:pPr>
                      <w:pStyle w:val="a9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Местные нормативы градостроительного проектирования МО «Кильмезское городское поселение» Кильмезского района Кировской области</w:t>
                    </w:r>
                  </w:p>
                </w:sdtContent>
              </w:sdt>
            </w:tc>
          </w:tr>
          <w:tr w:rsidR="00511E65" w:rsidTr="00511E65">
            <w:trPr>
              <w:trHeight w:val="435"/>
            </w:trPr>
            <w:tc>
              <w:tcPr>
                <w:tcW w:w="789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11E65" w:rsidRDefault="00511E65" w:rsidP="00511E65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11E65" w:rsidRDefault="00511E65" w:rsidP="00511E65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br w:type="page"/>
          </w:r>
        </w:p>
      </w:sdtContent>
    </w:sdt>
    <w:tbl>
      <w:tblPr>
        <w:tblW w:w="10095" w:type="dxa"/>
        <w:tblCellSpacing w:w="15" w:type="dxa"/>
        <w:tblInd w:w="708" w:type="dxa"/>
        <w:tblBorders>
          <w:bottom w:val="dott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5"/>
      </w:tblGrid>
      <w:tr w:rsidR="0059191D" w:rsidRPr="009549F9" w:rsidTr="00390C4C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390C4C" w:rsidRPr="009549F9" w:rsidRDefault="00390C4C" w:rsidP="00551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191D" w:rsidRPr="009549F9" w:rsidRDefault="0059191D" w:rsidP="005919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95" w:type="dxa"/>
        <w:tblCellSpacing w:w="15" w:type="dxa"/>
        <w:tblBorders>
          <w:bottom w:val="dott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95"/>
      </w:tblGrid>
      <w:tr w:rsidR="0059191D" w:rsidRPr="009549F9" w:rsidTr="00732977">
        <w:trPr>
          <w:tblCellSpacing w:w="15" w:type="dxa"/>
        </w:trPr>
        <w:tc>
          <w:tcPr>
            <w:tcW w:w="10035" w:type="dxa"/>
            <w:shd w:val="clear" w:color="auto" w:fill="FFFFFF"/>
            <w:hideMark/>
          </w:tcPr>
          <w:p w:rsidR="009549F9" w:rsidRDefault="0059191D" w:rsidP="0039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Местные нормативы</w:t>
            </w:r>
            <w:r w:rsidR="005D48EA"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градостроительного проектирования </w:t>
            </w:r>
            <w:r w:rsidR="005D48EA"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 «Кильмезское</w:t>
            </w:r>
          </w:p>
          <w:p w:rsidR="0059191D" w:rsidRDefault="005D48EA" w:rsidP="0039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городское поселение» Кильмезского района</w:t>
            </w:r>
            <w:r w:rsidR="0059191D"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  <w:p w:rsidR="009549F9" w:rsidRPr="009549F9" w:rsidRDefault="009549F9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390C4C" w:rsidRDefault="0059191D" w:rsidP="00390C4C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 ПРИМЕНЕНИЯ</w:t>
            </w:r>
          </w:p>
          <w:p w:rsidR="00390C4C" w:rsidRDefault="00390C4C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Местные нормативы градостроительного проектирования </w:t>
            </w:r>
            <w:r w:rsidR="005D48EA" w:rsidRPr="009549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 «Кильмезское городское поселение» Кильмезского района Кировской области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нормативы) подготовлены в соответствии с требованиями статьи 29.4 Градостроительного кодекса Рос</w:t>
            </w:r>
            <w:r w:rsidR="005D48EA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  <w:r w:rsidR="0039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Нормативы устанавливают совокупность расчетных показателей: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 допустимого уровня обеспеченности населения города объектами местного значения, относящимися к следующим областям, установленным пунктом 1 части 5 статьи 23 Градостроительного кодекса Российской Федерации (далее – Кодекс):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электро-, тепло-, газо- и водоснабжение населения, водоотведение;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автомобильные дороги местного значения;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физическая культура и массовый спорт, образование, здравоохранение, утилизация и переработка бытовых и промышленных отходов;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иные области в связи с решением вопросов местного значения;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 допустимого уровня обеспеченности населения города объектами благоустройства территории, иными объектами местного значения;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допустимого уровня территориальной доступности таких объектов для населения города.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обеспечения благоприятных условий жизнедеятельности человека нормативы содержат расчетные показатели и параметры развития, организации и использования территорий.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Расчетные показатели, содержащиеся в основной части нормативов, применяются при подготовке генерального плана города и внесения в него изменений, документации по планировке территории, а также при установлении в случаях, предусмотренных федеральным законодательством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Нормативы не могут содержать значения расчетных показателей, ухудшающие значения расчетных показателей, установленных в региональных нормативах градостроительного проектирования Кировской области.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объектов местного значения, на которые не установлены расчетные показатели настоящими  нормативами, следует руководствоваться региональными нормативами градостроительного проектирования Кировской области, законами и нормативно-техническими документами Российской Федерации и Кировской области.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Pr="009549F9" w:rsidRDefault="0059191D" w:rsidP="0039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ОСНОВНАЯ ЧАСТЬ. РАСЧЕТНЫЕ ПОКАЗАТЕЛИ</w:t>
            </w:r>
          </w:p>
          <w:p w:rsidR="00390C4C" w:rsidRDefault="00390C4C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191D" w:rsidRPr="00390C4C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транспорта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</w:p>
          <w:p w:rsidR="0059191D" w:rsidRPr="00390C4C" w:rsidRDefault="0059191D" w:rsidP="00390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1</w:t>
            </w:r>
          </w:p>
          <w:p w:rsidR="0059191D" w:rsidRPr="009549F9" w:rsidRDefault="0059191D" w:rsidP="0039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 и расчетные параметры улиц и дорог</w:t>
            </w:r>
          </w:p>
          <w:p w:rsidR="008F2DCC" w:rsidRPr="009549F9" w:rsidRDefault="008F2DCC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894"/>
              <w:gridCol w:w="1912"/>
              <w:gridCol w:w="1577"/>
              <w:gridCol w:w="1577"/>
              <w:gridCol w:w="1537"/>
              <w:gridCol w:w="1528"/>
            </w:tblGrid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Категория улиц и дорог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Основное назначение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Расчетная скорость движения, км/ч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Ширина полосы движения, м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Число полос движения</w:t>
                  </w:r>
                </w:p>
              </w:tc>
              <w:tc>
                <w:tcPr>
                  <w:tcW w:w="1382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Ширина пешеходной части тротуара, м</w:t>
                  </w:r>
                </w:p>
              </w:tc>
            </w:tr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Главная улица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Связь жилых территорий с общественным </w:t>
                  </w: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центром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  <w:r w:rsidR="004A32DA"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82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1,5-2,25</w:t>
                  </w:r>
                </w:p>
              </w:tc>
            </w:tr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Улица в жилой застройке: </w:t>
                  </w: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основная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Связь внутри жилых территорий и с главной улицей по направлениям с интенсивным движением</w:t>
                  </w:r>
                </w:p>
              </w:tc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1,0-1,5</w:t>
                  </w:r>
                </w:p>
              </w:tc>
            </w:tr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Улица в жилой застройке: </w:t>
                  </w: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второстепенная (переулок)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Связь между основными жилыми улицами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2,75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8F2DCC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Улица в жилой застройке: </w:t>
                  </w: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проезд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Связь жилых домов, расположенных в глубине квартала, с улицей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2,75-3,0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0-1,0</w:t>
                  </w:r>
                </w:p>
              </w:tc>
            </w:tr>
            <w:tr w:rsidR="008F2DCC" w:rsidRPr="009549F9" w:rsidTr="009549F9"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Хозяйственный проезд, скотопрогон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Прогон личного скота и проезд транспорта к приусадебным участкам</w:t>
                  </w:r>
                </w:p>
              </w:tc>
              <w:tc>
                <w:tcPr>
                  <w:tcW w:w="2047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2048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:rsidR="008F2DCC" w:rsidRPr="009549F9" w:rsidRDefault="004A32DA" w:rsidP="00390C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F2DCC" w:rsidRPr="009549F9" w:rsidRDefault="008F2DCC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4A32DA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использования одной полосы для парковок легковых автомобилей.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Примечания: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Главные улицы, как правило, выделяются из состава транспортно-пешеходных, пешеходно-транспортных и пешеходных улиц и являются основой архитектурно-планировочного построения общегородского центра.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 условиях сложного рельефа или реконструкции, в зонах с высокой градостроительной ценностью территории, в центральных зонах допускается снижать расчетную скорость движения на 10 км/час.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 территориях новой малоэтажной жилой застройки ширину жилой улицы в красных линиях следует принимать не менее 15 м.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особо стесненных условиях трассирования допускается принимать параметры улиц и дорог, отличающиеся от указанных в таблице, при условии согласования отступлений с администрацией города и ГИБДД.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"/>
              <w:gridCol w:w="2969"/>
              <w:gridCol w:w="3571"/>
              <w:gridCol w:w="2586"/>
            </w:tblGrid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 w:rsidTr="004A32DA">
              <w:trPr>
                <w:tblCellSpacing w:w="0" w:type="dxa"/>
              </w:trPr>
              <w:tc>
                <w:tcPr>
                  <w:tcW w:w="11760" w:type="dxa"/>
                  <w:gridSpan w:val="4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Расчетные показатели минимально допустимого уровня обеспеченности </w:t>
            </w:r>
            <w:r w:rsidRPr="00F422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предупреждени</w:t>
            </w:r>
            <w:r w:rsidR="004A32DA" w:rsidRPr="00F422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я</w:t>
            </w:r>
            <w:r w:rsidRPr="00F422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чрезвычайных ситуаций природного и техногенного характера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ликвидации их последствий и расчетные показатели максимально допустимого уровня территориальной доступности таких объектов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подготовке документов территориального планирования для объектов местного значения в области предупреждения чрезвычайных ситуаций для объектов аварийно-спасательных служб и (или) аварийно-спасательных формирований местного значения, подразделений государственной противопожарной службы области при установлении расчетных показателей необходимо руководствоваться нормами проектирования объектов пожарной охраны от 01.01.1995 НПБ 101-95, введены в действие приказом Главного управления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противопожарной службы Министерства внутренних дел России от 30.12.1994 № 36.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Default="0059191D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9B599C"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681347" w:rsidRPr="00681347" w:rsidRDefault="00681347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5"/>
              <w:gridCol w:w="2924"/>
              <w:gridCol w:w="3577"/>
              <w:gridCol w:w="2649"/>
            </w:tblGrid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 обеспеченности, количество пожарных депо/пожарных автомобилей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Радиус обслуживания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4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 аварийно - спасательных служб и (или)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аварийно-спасательных формирований регионального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Пожарное депо в населенном пункте с населением от 5 тыс. до 20 тыс. чел</w:t>
                  </w: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</w:t>
                  </w:r>
                  <w:r w:rsidR="009B599C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9B59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59191D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метров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Pr="00681347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2.3. 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минимального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образования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</w:p>
          <w:p w:rsidR="0059191D" w:rsidRPr="00681347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Pr="00681347" w:rsidRDefault="0059191D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35"/>
              <w:gridCol w:w="3610"/>
              <w:gridCol w:w="2859"/>
              <w:gridCol w:w="2915"/>
            </w:tblGrid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Учреждение, организация, единица измерения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Минимально допустимый уровень обеспеченности объектами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 допустимый уровень территориальной доступности объектов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 в области образования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Детские дошкольные организации,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 на 1 тыс. жителей</w:t>
                  </w:r>
                </w:p>
                <w:p w:rsidR="0059191D" w:rsidRPr="009549F9" w:rsidRDefault="0059191D" w:rsidP="008E3E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</w:t>
                  </w:r>
                  <w:r w:rsidR="008E3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поселение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 мест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 метров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Общеобразовательные школы, мест на 1 тыс. жителей</w:t>
                  </w:r>
                </w:p>
                <w:p w:rsidR="0059191D" w:rsidRPr="009549F9" w:rsidRDefault="008E3E3F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поселение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 мест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 метров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Школы-интернаты,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 на 1 тыс. жителей</w:t>
                  </w:r>
                </w:p>
                <w:p w:rsidR="0059191D" w:rsidRPr="009549F9" w:rsidRDefault="008E3E3F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поселение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0,91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Внешкольные учреждения, мест на 1 тыс. человек</w:t>
                  </w:r>
                </w:p>
                <w:p w:rsidR="0059191D" w:rsidRPr="009549F9" w:rsidRDefault="008E3E3F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3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городское поселение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 место в том числе: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станция юных туристов – 0,4;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спортивная школа – 18,2;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детская школа искусств или музыкальная, художественная, хореографическая школа – 11,0.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Вместимость учреждений и организаций в области внешкольного обслуживания и размеры их 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земельных участков следует принимать в соответствии с требованиями приложения Ж СП 42.13330.2011.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Размеры земельных участков учреждений и предприятий обслуживания, не указанных в  </w:t>
                  </w:r>
                  <w:hyperlink r:id="rId9" w:anchor="Par2116" w:history="1">
                    <w:r w:rsidRPr="009549F9">
                      <w:rPr>
                        <w:rFonts w:ascii="Times New Roman" w:eastAsia="Times New Roman" w:hAnsi="Times New Roman" w:cs="Times New Roman"/>
                        <w:color w:val="606060"/>
                        <w:sz w:val="24"/>
                        <w:szCs w:val="24"/>
                      </w:rPr>
                      <w:t>приложении Ж</w:t>
                    </w:r>
                  </w:hyperlink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 42.13330.2011, следует принимать по заданию на проектирование.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Участки детских дошкольных организаций, не должны примыкать непосредственно к магистральным улицам.</w:t>
                  </w: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2.4. 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здравоохранения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</w:p>
          <w:p w:rsidR="00681347" w:rsidRPr="00681347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681347" w:rsidRDefault="00681347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4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2"/>
              <w:gridCol w:w="3489"/>
              <w:gridCol w:w="2886"/>
              <w:gridCol w:w="3008"/>
            </w:tblGrid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Учреждение, организация, единица измерения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Минимально допустимый уровень обеспеченности объектами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 допустимый уровень территориальной доступности объектов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 в области здравоохранения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Аптеки, объект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округ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на 12 тыс. чел.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 метров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Лечебно-профилактические организации (далее - ЛПО) размещаются в соответствии с требованиями </w:t>
                  </w:r>
                  <w:hyperlink r:id="rId10" w:history="1">
                    <w:r w:rsidRPr="009549F9">
                      <w:rPr>
                        <w:rFonts w:ascii="Times New Roman" w:eastAsia="Times New Roman" w:hAnsi="Times New Roman" w:cs="Times New Roman"/>
                        <w:color w:val="606060"/>
                        <w:sz w:val="24"/>
                        <w:szCs w:val="24"/>
                      </w:rPr>
                      <w:t>СанПиН 2.1.3.2630-10</w:t>
                    </w:r>
                  </w:hyperlink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Вместимость учреждений и организаций в области здравоохранения и размеры их земельных участков следует принимать в соответствии с требованиями приложения Ж СП 42.13330.2011 и </w:t>
                  </w:r>
                  <w:hyperlink r:id="rId11" w:history="1">
                    <w:r w:rsidRPr="009549F9">
                      <w:rPr>
                        <w:rFonts w:ascii="Times New Roman" w:eastAsia="Times New Roman" w:hAnsi="Times New Roman" w:cs="Times New Roman"/>
                        <w:color w:val="606060"/>
                        <w:sz w:val="24"/>
                        <w:szCs w:val="24"/>
                      </w:rPr>
                      <w:t>СанПиН 2.1.3.2630-10</w:t>
                    </w:r>
                  </w:hyperlink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2.5. 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 объектами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 области физической культуры и спорта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681347" w:rsidRDefault="0059191D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6"/>
              <w:gridCol w:w="3550"/>
              <w:gridCol w:w="2860"/>
              <w:gridCol w:w="2979"/>
            </w:tblGrid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Учреждение, объект,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Минимально допустимый уровень обеспеченности объектами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 допустимый уровень территориальной доступности объектов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 в области физической культуры и спорта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636B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Здания и сооружения для проведения городских официальных физкультурно-оздоровительных и спортивных мероприятий (включая физкультурно - оздоровительные комплексы), объект</w:t>
                  </w:r>
                </w:p>
              </w:tc>
              <w:tc>
                <w:tcPr>
                  <w:tcW w:w="3255" w:type="dxa"/>
                  <w:hideMark/>
                </w:tcPr>
                <w:p w:rsidR="00681347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объект на 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тыс. жителей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 км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636B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Здания и сооружения муниципальных центров спортивной подготовки, спортивных школ, иные объекты спортивного назначения, 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находящиеся в муниципальной собственности или решение о создании которых принимают органы местного самоуправления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 заданию на проектирование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636B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Помещения для физкультурно</w:t>
                  </w:r>
                  <w:r w:rsidR="00636B9C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занятий, кв.м. общей площади на 1 тыс. чел.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636B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59191D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 метров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636B9C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Спортивные залы общего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пользования, кв.м. площади пола на 1 тыс. чел.</w:t>
                  </w:r>
                </w:p>
                <w:p w:rsidR="00636B9C" w:rsidRPr="009549F9" w:rsidRDefault="00636B9C" w:rsidP="00681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 км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5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2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5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505" w:type="dxa"/>
                  <w:gridSpan w:val="4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9549F9" w:rsidRDefault="00A97CB1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59191D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Доступность физкультурно-спортивных сооружений городского значения не должна превышать 30 мин.</w:t>
                  </w:r>
                </w:p>
                <w:p w:rsidR="0059191D" w:rsidRPr="009549F9" w:rsidRDefault="00A97CB1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9191D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иных объектов местного значения в области физической культуры и спорта не указанных в таблице 5 расчетные показатели применяются в соответствии с заданием на проектирование.</w:t>
                  </w:r>
                </w:p>
                <w:p w:rsidR="0059191D" w:rsidRDefault="00A97CB1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59191D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            </w:r>
                </w:p>
                <w:p w:rsidR="00681347" w:rsidRPr="009549F9" w:rsidRDefault="00681347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2.6.  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утилизации и переработки бытовых и промышленных отходов</w:t>
            </w:r>
          </w:p>
          <w:p w:rsidR="00681347" w:rsidRPr="00681347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объектов, относящихся к области утилизации и переработки бытовых и промышленных отходов и местоположение таких объектов, принимается в соответствии с 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2.7. 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Минимальные расчетные показатели для объектов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 иных областях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</w:p>
          <w:p w:rsidR="00681347" w:rsidRPr="00681347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681347" w:rsidRDefault="0059191D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4"/>
              <w:gridCol w:w="48"/>
              <w:gridCol w:w="3227"/>
              <w:gridCol w:w="3203"/>
              <w:gridCol w:w="70"/>
              <w:gridCol w:w="2613"/>
            </w:tblGrid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Минимально допустимый уровень обеспеченности объектами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Максимально допустимый уровень доступности объектов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Территории общего пользования рекреационного назначения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25" w:type="dxa"/>
                  <w:gridSpan w:val="2"/>
                  <w:vMerge w:val="restart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населенного пункта</w:t>
                  </w: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Суммарная площадь озелененных территорий общего пользования, кв.м/чел.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5 до 50 тыс.чел</w:t>
                  </w: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30" w:type="dxa"/>
                  <w:hideMark/>
                </w:tcPr>
                <w:p w:rsidR="0059191D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  <w:p w:rsidR="00681347" w:rsidRPr="009549F9" w:rsidRDefault="00681347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681347" w:rsidRDefault="0059191D" w:rsidP="00681347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доступности парков должно составлять не более 20 минут.</w:t>
                  </w:r>
                </w:p>
                <w:p w:rsidR="0059191D" w:rsidRPr="00681347" w:rsidRDefault="00A97CB1" w:rsidP="00681347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59191D" w:rsidRPr="00681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допускается изменять в Правилах землепользования и застройки назначение территориальных рекреационных зон, занятых парками, скверами, зелеными насаждениями общего пользования, а также уменьшать их площадь.</w:t>
                  </w:r>
                </w:p>
                <w:p w:rsidR="0059191D" w:rsidRPr="00681347" w:rsidRDefault="0059191D" w:rsidP="00681347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 если в государственный кадастр недвижимости не внесены сведения о территориальных зонах в соответствии с приказом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землеустройства», границы территориальных зон рекреационного назначения определяются в соответствии с генеральным планом </w:t>
                  </w:r>
                  <w:r w:rsidRPr="006813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городского округа или картой градостроительного зонирования в составе правил землепользования и застройки городского округа.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Объекты в области культуры и искусства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Клубы,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 на 1 тыс. жителей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Музеи, объект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Административно-деловые объекты, объекты управления и связи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архив, объект</w:t>
                  </w: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Отделы ЗАГС, объект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Центры занятости населения, объект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нормируется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 ритуальных услуг местного значения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Кладбище традиционного захоронения, на 1 тыс.человек</w:t>
                  </w:r>
                </w:p>
              </w:tc>
              <w:tc>
                <w:tcPr>
                  <w:tcW w:w="375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земельного участка 0,24 га</w:t>
                  </w:r>
                </w:p>
              </w:tc>
              <w:tc>
                <w:tcPr>
                  <w:tcW w:w="312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санитарными правилами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0" w:type="dxa"/>
                  <w:gridSpan w:val="2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1745" w:type="dxa"/>
                  <w:gridSpan w:val="6"/>
                  <w:hideMark/>
                </w:tcPr>
                <w:p w:rsidR="001C35B4" w:rsidRPr="009549F9" w:rsidRDefault="001C35B4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1065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Примечания: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 приложением Ж СП 42.13330.2011 или заданием на проектирование таких объектов.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0E3F" w:rsidRDefault="0059191D" w:rsidP="00F1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2.8. 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и параметры развития, организации и использования территории</w:t>
            </w:r>
            <w:r w:rsid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10E3F" w:rsidRDefault="0059191D" w:rsidP="00F1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положения по развитию и использованию территорий</w:t>
            </w:r>
            <w:r w:rsidR="00681347" w:rsidRPr="00F1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подготовке</w:t>
            </w:r>
          </w:p>
          <w:p w:rsidR="0059191D" w:rsidRDefault="0059191D" w:rsidP="00F1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генерального плана города и внесения изменений</w:t>
            </w:r>
          </w:p>
          <w:p w:rsidR="00681347" w:rsidRPr="009549F9" w:rsidRDefault="00681347" w:rsidP="0068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Границы функциональных зон устанавливаются с учетом сложившейся планировочной структуры и существующего землепользования по красным линиям, линиям улиц, проездов, границам земельных участков, естественным границам природных объектов и другим установленным границам.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2.8.2.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Определяются следующие функциональные зоны: жилые, общественно-деловые, производственные, инженерной и транспортной инфраструктур, сельскохозяйственного использования, рекреационные</w:t>
            </w:r>
            <w:r w:rsidR="00A7431F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специального назначения.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2.8.3.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Планировочная структура жилых зон формируется в соответствии с планировочной структурой города, учитывая градостроительные, природные особенности территории, трассировку улично-дорожной сети.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3627B5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Структура жилищного фонда дифференцируется по уровню комфорта согласно таблице </w:t>
            </w:r>
            <w:r w:rsidR="0068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1347" w:rsidRPr="009549F9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681347" w:rsidRDefault="0059191D" w:rsidP="00681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45"/>
              <w:gridCol w:w="3025"/>
              <w:gridCol w:w="2525"/>
              <w:gridCol w:w="1762"/>
              <w:gridCol w:w="1962"/>
            </w:tblGrid>
            <w:tr w:rsidR="0059191D" w:rsidRPr="009549F9" w:rsidTr="00F33FD8">
              <w:trPr>
                <w:tblCellSpacing w:w="0" w:type="dxa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жилого дома и квартиры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уровню комфорта</w:t>
                  </w:r>
                </w:p>
              </w:tc>
              <w:tc>
                <w:tcPr>
                  <w:tcW w:w="2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 площади квартиры или жилого дома  (индивидуального жилищного строительства) в расчете на 1 человека, кв. м</w:t>
                  </w:r>
                </w:p>
              </w:tc>
              <w:tc>
                <w:tcPr>
                  <w:tcW w:w="1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заселения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квартиры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(дома)</w:t>
                  </w:r>
                </w:p>
              </w:tc>
              <w:tc>
                <w:tcPr>
                  <w:tcW w:w="1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в общем объеме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строительства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области, %</w:t>
                  </w:r>
                </w:p>
              </w:tc>
            </w:tr>
            <w:tr w:rsidR="0059191D" w:rsidRPr="009549F9" w:rsidTr="00F33FD8">
              <w:trPr>
                <w:tblCellSpacing w:w="0" w:type="dxa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Престижный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(бизнес-класс)</w:t>
                  </w:r>
                </w:p>
              </w:tc>
              <w:tc>
                <w:tcPr>
                  <w:tcW w:w="2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40 и более</w:t>
                  </w:r>
                </w:p>
              </w:tc>
              <w:tc>
                <w:tcPr>
                  <w:tcW w:w="1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n+1*,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 = n+2</w:t>
                  </w:r>
                </w:p>
              </w:tc>
              <w:tc>
                <w:tcPr>
                  <w:tcW w:w="1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10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</w:tr>
            <w:tr w:rsidR="0059191D" w:rsidRPr="009549F9" w:rsidTr="00F33FD8">
              <w:trPr>
                <w:tblCellSpacing w:w="0" w:type="dxa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(экономкласс)</w:t>
                  </w:r>
                </w:p>
              </w:tc>
              <w:tc>
                <w:tcPr>
                  <w:tcW w:w="2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21 - 39</w:t>
                  </w:r>
                </w:p>
              </w:tc>
              <w:tc>
                <w:tcPr>
                  <w:tcW w:w="1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n+1</w:t>
                  </w:r>
                </w:p>
              </w:tc>
              <w:tc>
                <w:tcPr>
                  <w:tcW w:w="1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25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59191D" w:rsidRPr="009549F9" w:rsidTr="00F33FD8">
              <w:trPr>
                <w:tblCellSpacing w:w="0" w:type="dxa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Социальный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(муниципальное жилище)</w:t>
                  </w:r>
                </w:p>
              </w:tc>
              <w:tc>
                <w:tcPr>
                  <w:tcW w:w="2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и менее</w:t>
                  </w:r>
                </w:p>
              </w:tc>
              <w:tc>
                <w:tcPr>
                  <w:tcW w:w="1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n-1,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</w:t>
                  </w:r>
                </w:p>
              </w:tc>
              <w:tc>
                <w:tcPr>
                  <w:tcW w:w="1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60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59191D" w:rsidRPr="009549F9" w:rsidTr="00F33FD8">
              <w:trPr>
                <w:tblCellSpacing w:w="0" w:type="dxa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Специализированный</w:t>
                  </w:r>
                </w:p>
              </w:tc>
              <w:tc>
                <w:tcPr>
                  <w:tcW w:w="2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 – 2,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= n - 1</w:t>
                  </w:r>
                </w:p>
              </w:tc>
              <w:tc>
                <w:tcPr>
                  <w:tcW w:w="1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7</w:t>
                  </w:r>
                </w:p>
                <w:p w:rsidR="0059191D" w:rsidRPr="009549F9" w:rsidRDefault="0059191D" w:rsidP="006813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9191D" w:rsidRPr="009549F9" w:rsidTr="00F33FD8">
              <w:trPr>
                <w:tblCellSpacing w:w="0" w:type="dxa"/>
              </w:trPr>
              <w:tc>
                <w:tcPr>
                  <w:tcW w:w="1001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*к – количество жилых комнат в квартире, n – количество членов семьи, проживающих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Специализированные типы жилища - дома гостиничного типа, специализированные жилые дома.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числителе - на первую очередь, в знаменателе - на расчетный срок.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Указанные нормативные показатели не являются основанием для установления нормы реального заселения.</w:t>
                  </w:r>
                </w:p>
              </w:tc>
            </w:tr>
          </w:tbl>
          <w:p w:rsidR="00681347" w:rsidRDefault="00681347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A7431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Общественно-деловые зоны предназначены для размещения </w:t>
            </w:r>
            <w:r w:rsid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функционирования объектов образования, здравоохранения, физической культуры и спорта, культуры, торговли, общественного питания, бытового обслуживания, иной коммерческой деятельности; кредитно-финансовых учреждений; юридических и общественных организаций; объектов связи и отправления культа; зданий органов управления; реконструкции эксплуатируемых жилых домов, объектов торговли и общественного питания.</w:t>
            </w:r>
          </w:p>
          <w:p w:rsidR="00654B84" w:rsidRPr="00654B84" w:rsidRDefault="0059191D" w:rsidP="00654B84">
            <w:pPr>
              <w:shd w:val="clear" w:color="auto" w:fill="FFFFFF"/>
              <w:tabs>
                <w:tab w:val="num" w:pos="1311"/>
                <w:tab w:val="left" w:pos="9638"/>
                <w:tab w:val="left" w:pos="9781"/>
              </w:tabs>
              <w:spacing w:line="274" w:lineRule="exact"/>
              <w:ind w:right="-82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перечень объектов, разрешенных для размещения в общественно-деловых зонах, могут включаться</w:t>
            </w:r>
            <w:r w:rsid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больницы;</w:t>
            </w:r>
            <w:r w:rsidR="00F33F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аптеки;</w:t>
            </w:r>
            <w:r w:rsidR="00F33FD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пункты первой медицинской помощи;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поликлиники;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медико-реабилитационные и коррекционные учреждения для детей;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школы начальные и средние, музыкальные;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детские сады, иные объекты дошкольного образования;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детские дома;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спортзалы,;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стадионы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F33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библиотеки, архивы;</w:t>
            </w:r>
            <w:r w:rsidR="00F33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музеи, выставочные залы;</w:t>
            </w:r>
            <w:r w:rsidR="00F33F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театры, концертные залы;</w:t>
            </w:r>
            <w:r w:rsidR="00F33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FD8" w:rsidRPr="00F3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торговли</w:t>
            </w:r>
            <w:r w:rsidR="00F33F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гостиницы, дома приема гостей, центры обслуживания туристов;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центры;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танцзалы, дискотеки;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кинотеатры, видеосалоны;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рестораны, бары;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предприятия общественного питания, включая кафе, закусочные, столовые;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пошивочные ателье, ремонтные мастерские бытовой техники, парикмахерские и иные объекты обслуживания;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приемные пункты прачечных и химчисток, прачечные самообслуживания;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офисы, конторы различных организаций, фирм, компаний;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 органов управления;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издательства и редакционные офисы;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банки, отделения банков;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суды, нотариальные конторы и иные юридические учреждения;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отделения милиции, участковые пункты милиции;</w:t>
            </w:r>
            <w:r w:rsidR="00654B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рекламные агентства;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почтовые отделения, телефонные и телеграфные станции;</w:t>
            </w:r>
            <w:r w:rsidR="00654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B84" w:rsidRPr="00654B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проектные и конструкторские бюро.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6B4086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Производственные зоны предназначаются для сосредоточенного размещения промышленных и коммунальных предприятий, производственно-складских и других необходимых для их эксплуатации объектов, осуществляемого с учетом градостроительных, социально-экономических и санитарно-гигиенических требований. Производственные зоны должны иметь удобные связи с внешними транспортными коммуникациями и жилой зоной.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7F4B98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 зон рекреационного назначения включаются зоны 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7F4B98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 специального назначения выделяются для размещения кладбищ, использование которых несовместимо с использованием других объектов города.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7F4B98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 сельскохозяйственного использования в границах города могут быть представлены пашнями, </w:t>
            </w:r>
            <w:r w:rsidR="0065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пастбищами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сенокосами, и используются как резервные для развития территории.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9D3" w:rsidRDefault="005F59D3" w:rsidP="0068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191D" w:rsidRPr="009549F9" w:rsidRDefault="0059191D" w:rsidP="0068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Общие положения защиты населения и территории от воздействия</w:t>
            </w:r>
          </w:p>
          <w:p w:rsidR="0059191D" w:rsidRPr="009549F9" w:rsidRDefault="0059191D" w:rsidP="0068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чрезвычайных ситуаций природного и техногенного характера и</w:t>
            </w:r>
          </w:p>
          <w:p w:rsidR="0059191D" w:rsidRDefault="0059191D" w:rsidP="0068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гражданской обороне</w:t>
            </w:r>
          </w:p>
          <w:p w:rsidR="00F10E3F" w:rsidRPr="009549F9" w:rsidRDefault="00F10E3F" w:rsidP="0068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681347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территорий от воздействия чрезвычайных ситуаций природного и техногенного характера представляет собой совокупность мероприятий, направленных на обеспечение защиты территории и населения города от опасностей при возникновении чрезвычайных ситуаций природного и техногенного характера.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681347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гражданской обороне разрабатываются органами местного самоуправления муниципального образования в соответствии с требованиями Федерального закона от 12.02.1998 № 28-ФЗ «О гражданской обороне».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 соответствии с требованиями Федерального закона от 21 декабря 1994 № 68-ФЗ «О защите населения и территорий от чрезвычайных ситуаций природного и техногенного характера» с учетом требований ГОСТ Р 22.0.07-95.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генерального плана города, а также документации по планировке территории, включая развитие застроенных территорий с учетом реконструкции объектов инженерной, социальной и коммунально-бытовой инфраструктур, предназначенных для обеспечения застроенной территории, следует осуществлять в соответствии с требованиями СП 116.13330.2012, СП 14.13330.2011, СНиП 2.01.51-90, СНиП II-11-77*, СНиП 21-01-97*, СП 11-107-98, «Положения о системе оповещения населения», утвержденного совместными Приказами Министерства РФ по делам гражданской обороны, чрезвычайным ситуациям и ликвидации последствий стихийных бедствий, Министерства информационных технологий и связи РФ и Министерства культуры и массовых коммуникаций РФ от 25.06.2006 № 422/90/376 и другими нормативными документами в области защиты населения и территорий от воздействия чрезвычайных ситуаций природного и техногенного характера и организации мероприятий по гражданской обороне.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разработке генерального плана города должны выполняться требования Федерального закона от 22.07.2008 № 123-ФЗ «Технический регламент о требованиях пожарной безопасности» (Раздел II «Требования пожарной безопасности при проектировании, строительстве и эксплуатации поселений и городских округов»), а также иные требования пожарной безопасности, изложенные в законах и нормативно-технических документах Российской Федерации.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разработке генерального плана города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Инженерно-технические мероприятия гражданской обороны и предупреждения чрезвычайных ситуаций (ИТМ ГОЧС) должны предусматриваться при: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генерального плана города;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документации по планировке территории (проектов планировки);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материалов, обосновывающих строительство объектов капитального строительства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инженерно-технических мероприятий гражданской обороны должно осуществляться в соответствии с требованиями СНиП 2.01.51-90 «Инженерно</w:t>
            </w:r>
            <w:r w:rsidR="00121F60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мероприятия гражданской обороны».</w:t>
            </w:r>
          </w:p>
          <w:p w:rsidR="00121F60" w:rsidRPr="009549F9" w:rsidRDefault="00121F60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191D" w:rsidRDefault="0059191D" w:rsidP="00F1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положения по развитию, организации и использованию территории при подготовке документации по планировке территории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документации по планировке территории осуществляется в отношении 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застроенных или подлежащих застройке территорий.</w:t>
            </w:r>
          </w:p>
          <w:p w:rsidR="0059191D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2.8.17</w:t>
            </w:r>
            <w:r w:rsidR="0059191D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норматив жилищной обеспеченности </w:t>
            </w:r>
            <w:r w:rsidR="0059191D" w:rsidRP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 метров общей площади/человека; на 2020 год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 метра общей площади/человека.</w:t>
            </w:r>
          </w:p>
          <w:p w:rsidR="0059191D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2.8.18</w:t>
            </w:r>
            <w:r w:rsidR="0059191D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Основными показателями плотности застройки территориальных зон являются: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застройки - отношение площади, занятой под зданиями и сооружениями, к площади микрорайона, квартала, части квартала;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плотности застройки - отношение площади всех этажей зданий и сооружений к площади микрорайона, квартала, части квартала.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Плотность застройки участков территориальных зон следует принимать не более чем в приведенной таблице </w:t>
            </w:r>
            <w:r w:rsid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характеристики таблицы применяются при подготовке проектов планировки с проектами межевания микрорайона, квартала, части квартала в случае комплексного освоения территории в целях жилищного строительства, а также в условиях реконструируемой территории (например, в случае принятия решения о развитии застроенной территории квартала, части квартала).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F10E3F" w:rsidRDefault="0059191D" w:rsidP="00F1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F10E3F"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43"/>
              <w:gridCol w:w="2288"/>
              <w:gridCol w:w="2288"/>
            </w:tblGrid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Территориальные зоны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Коэффициент застройки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Коэффициент плотности застройки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Жилая</w:t>
                  </w:r>
                  <w:r w:rsidR="001F65CA"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зона</w:t>
                  </w:r>
                  <w:r w:rsidR="00410BF8"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(Ж-1)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Застройка многоквартирными жилыми домами малой и средней этажности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Застройка блокированными жилыми домами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</w:t>
                  </w:r>
                </w:p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Застройка </w:t>
                  </w:r>
                  <w:r w:rsidR="007D1A8F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индивидуальными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жилыми домами 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Общественно-делов</w:t>
                  </w:r>
                  <w:r w:rsidR="001F65CA"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ые зоны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7D1A8F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ОД-1 - </w:t>
                  </w:r>
                  <w:r w:rsidR="001F65CA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Общественная зона объектов социального назначения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7D1A8F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ОД-2 - </w:t>
                  </w:r>
                  <w:r w:rsidR="001F65CA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объектов общественно-делового назначения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1F65CA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1F65CA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Производственн</w:t>
                  </w:r>
                  <w:r w:rsidR="001F65CA" w:rsidRPr="009549F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ые зоны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7D1A8F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П-1 – Зона предприятий 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класса вредности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6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7D1A8F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П-2 – Зона предприятий 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класса вредности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</w:t>
                  </w:r>
                  <w:r w:rsidR="007D1A8F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7D1A8F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019"/>
            </w:tblGrid>
            <w:tr w:rsidR="0059191D" w:rsidRPr="009549F9">
              <w:trPr>
                <w:tblCellSpacing w:w="0" w:type="dxa"/>
              </w:trPr>
              <w:tc>
                <w:tcPr>
                  <w:tcW w:w="11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Примечания: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жилых, общественно-деловых зон коэффициенты застройки и коэффициенты плотности застройки приведены для территории микрорайона, квартала, части квартала с учетом необходимых по расчету учреждений и предприятий обслуживания, гаражей, стоянок для автомобилей, зеленых насаждений, площадок и других объектов благоустройства.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Границами кварталов являются красные линии.</w:t>
                  </w:r>
                </w:p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При подготовке документации по планировке территории в условиях реконструкции существующей застройки плотность застройки допускается повышать, но не более чем на 30%, при соблюдении санитарно-гигиенических, противопожарных норм с учетом приложения 1 региональных нормативов</w:t>
                  </w:r>
                  <w:r w:rsidR="00561BEC"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градостроительного проектирования</w:t>
                  </w: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раздела 15 СП 42.13330.2011, технических регламентов безопасности.</w:t>
                  </w: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9191D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Правилах землепользования и застройки города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в разделе «Предельные размеры (минимальные и (или) максимальные) земельных участков и предельные параметры разрешенного строительства, реконструкции объектов капитального строительства» устанавливаются дополнительные показатели, характеризующие предельно допустимый строительный объем зданий и сооружений по отношению к площади участка, плотность застройки земельного участка, максимальный процент застройки земельного участка с учетом местных градостроительных особенностей (облик поселения, историческая среда, ландшафт).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Застройщик может самостоятельно принять коэффициент плотности застройки земельного участка, не превышающий установленный для территориальной зоны, в границах которого находится земельный участок, при условии соблюдения градостроительных регламентов, установленных для данной территориальной зоны или получения в установленном порядке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  <w:p w:rsidR="0059191D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установления дополнительных показателей, перечисленных в настоящем пункте, такие показатели вводятся с момента их утверждения, за исключением случаев нераспространения: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земельные участки, входящие в состав территории, в отношении которой заключен договор о развитии застроенной территории.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созданию полноценной жизнедеятельности инвалидов и малоподвижных групп населения принимаются в соответствии с требованиями СП 59.13330.2012, ГОСТа Р 50602-93, ГОСТа Р 50917-96, ГОСТа Р 50918-96, ГОСТа Р 51261-99, ГОСТа Р 51630-2000, ГОСТа Р 51631-2008, ГОСТа Р 51671-2000, ГОСТа Р 52872-2007, ГОСТа Р 52875-2007.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2.8.2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планировки городского парка предусматривает решение вопросов его зонирования и пространственной организации.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Зонирование территории многофункционального парка рекомендуется принимать ориентировочно в соответствии с таблицей </w:t>
            </w:r>
            <w:r w:rsid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F10E3F" w:rsidRDefault="0059191D" w:rsidP="00F1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</w:t>
            </w:r>
            <w:r w:rsid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45"/>
              <w:gridCol w:w="3990"/>
            </w:tblGrid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Функциональные зоны парка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от общей площади парка, %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Культурно-просветительных мероприятий</w:t>
                  </w:r>
                  <w:r w:rsidR="00F10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8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Отдыха детей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– 10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Массовых мероприятий (зрелищ, аттракционов и пр.)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– 17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Физкультурно-оздоровительных мероприятий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– 20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Прогулочная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 – 40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7620" w:type="dxa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Хозяйственная</w:t>
                  </w:r>
                </w:p>
              </w:tc>
              <w:tc>
                <w:tcPr>
                  <w:tcW w:w="513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5</w:t>
                  </w: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2.8.2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элементов территории в скверах, аллеях допустимо принимать по таблице 1</w:t>
            </w:r>
            <w:r w:rsid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F10E3F" w:rsidRDefault="0059191D" w:rsidP="00F1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Таблица 1</w:t>
            </w:r>
            <w:r w:rsidR="00F10E3F"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57"/>
              <w:gridCol w:w="2559"/>
              <w:gridCol w:w="2227"/>
              <w:gridCol w:w="2576"/>
            </w:tblGrid>
            <w:tr w:rsidR="0059191D" w:rsidRPr="009549F9">
              <w:trPr>
                <w:tblCellSpacing w:w="0" w:type="dxa"/>
              </w:trPr>
              <w:tc>
                <w:tcPr>
                  <w:tcW w:w="33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 нормирования</w:t>
                  </w:r>
                </w:p>
              </w:tc>
              <w:tc>
                <w:tcPr>
                  <w:tcW w:w="95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территории (% от общей площади)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Зеленые насаждения и водоемы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Аллеи, дорожки, площадки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Сооружения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Сквер</w:t>
                  </w:r>
                </w:p>
              </w:tc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 – 90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– 8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0-5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Аллея шириной:</w:t>
                  </w:r>
                </w:p>
              </w:tc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10 м</w:t>
                  </w:r>
                </w:p>
              </w:tc>
              <w:tc>
                <w:tcPr>
                  <w:tcW w:w="3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 – 75</w:t>
                  </w:r>
                </w:p>
              </w:tc>
              <w:tc>
                <w:tcPr>
                  <w:tcW w:w="29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– 25</w:t>
                  </w:r>
                </w:p>
              </w:tc>
              <w:tc>
                <w:tcPr>
                  <w:tcW w:w="3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10E3F" w:rsidRDefault="0059191D" w:rsidP="00F1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положения по развитию транспортной инфраструктуры</w:t>
            </w:r>
          </w:p>
          <w:p w:rsidR="0059191D" w:rsidRPr="009549F9" w:rsidRDefault="0059191D" w:rsidP="00F1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подготовке документации по планировке территории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улично-дорожной сети составляет основу планировочной структуры города и призвана обеспечивать удобные, быстрые и безопасные транспортные связи со всеми функциональными зонами, с другими населенными пунктами, с объектами внешнего транспорта и автомобильными дорогами общей сети.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Расчетный уровень автомобилизации принимается из расчета 225 машин на 1000 жителей без ведомственных легковых машин и такси (300 машин на 1000 жителей, включая ведомственные легковые машины и такси).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 улиц и дорог следует назначать в соответствии с классификацией и расчетными параметрами, приведенными в таблице 1 настоящих нормативов.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 предусматривать поэтапное достижение расчетных параметров магистральных улиц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строительства.</w:t>
            </w:r>
          </w:p>
          <w:p w:rsidR="0059191D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2.8.25</w:t>
            </w:r>
            <w:r w:rsidR="0059191D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Гаражами, стоянками для долговременного (постоянного) хранения транспортных средств должно обеспечиваться не менее 90% всего транспорта населенного пункта при доступности мест хранения машин для районов новой застройки, как правило, не далее 800 м. В условиях реконструкции доступность гаражей допускается принимать до 1500 м.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 обеспечения автостоянками, гаражами для долговременного (постоянного) хранения транспортных средств должен обеспечиваться в границах земельного участка, предоставленного для комплексного освоения в целях жилищного строительства (свободные от застройки земли), при подготовке документации по планировке территории.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подготовке документации по планировке территории допускается формирование отдельных земельных участков в квартале: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внутриквартальной зоны детских и спортивных площадок;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озеленения территории (удельный показатель принимается из расчета 6,0 кв. м/человека на квартал);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размещения автостоянок открытого (закрытого) типа для долговременного хранения транспортных средств жителей микрорайона, (квартала).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Расчетное число мест хранения автотранспорта, а также парковки машин при новой застройке устанавливается в зависимости от категории комфорта жилого фонда и в соответствии с таблицей 1</w:t>
            </w:r>
            <w:r w:rsid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F10E3F" w:rsidRDefault="0059191D" w:rsidP="00F1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Таблица 1</w:t>
            </w:r>
            <w:r w:rsidR="00F10E3F" w:rsidRPr="00F10E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0"/>
              <w:gridCol w:w="3229"/>
              <w:gridCol w:w="2816"/>
            </w:tblGrid>
            <w:tr w:rsidR="0059191D" w:rsidRPr="009549F9">
              <w:trPr>
                <w:tblCellSpacing w:w="0" w:type="dxa"/>
              </w:trPr>
              <w:tc>
                <w:tcPr>
                  <w:tcW w:w="474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многоквартирного дома по уровню комфорта</w:t>
                  </w:r>
                </w:p>
              </w:tc>
              <w:tc>
                <w:tcPr>
                  <w:tcW w:w="375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Автостоянка, гаражи для долговременного (постоянного) хранения автотранспорта (машино-мест на квартиру)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Гостевые стоянки для временного пребывания (парковки) автотранспорта (машино-мест на квартиру)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474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Престижный</w:t>
                  </w:r>
                </w:p>
              </w:tc>
              <w:tc>
                <w:tcPr>
                  <w:tcW w:w="375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3255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4740" w:type="dxa"/>
                  <w:hideMark/>
                </w:tcPr>
                <w:p w:rsidR="0059191D" w:rsidRPr="009549F9" w:rsidRDefault="0059191D" w:rsidP="00F1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Массовый (экономкласс)</w:t>
                  </w:r>
                </w:p>
              </w:tc>
              <w:tc>
                <w:tcPr>
                  <w:tcW w:w="3750" w:type="dxa"/>
                  <w:vMerge w:val="restart"/>
                  <w:hideMark/>
                </w:tcPr>
                <w:p w:rsidR="0059191D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  <w:p w:rsidR="00F10E3F" w:rsidRPr="009549F9" w:rsidRDefault="00F10E3F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0,4</w:t>
                  </w:r>
                </w:p>
              </w:tc>
              <w:tc>
                <w:tcPr>
                  <w:tcW w:w="3255" w:type="dxa"/>
                  <w:vMerge w:val="restart"/>
                  <w:hideMark/>
                </w:tcPr>
                <w:p w:rsidR="0059191D" w:rsidRDefault="0059191D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0,26</w:t>
                  </w:r>
                </w:p>
                <w:p w:rsidR="00F10E3F" w:rsidRPr="009549F9" w:rsidRDefault="00F10E3F" w:rsidP="00F10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0,26</w:t>
                  </w:r>
                </w:p>
              </w:tc>
            </w:tr>
            <w:tr w:rsidR="0059191D" w:rsidRPr="009549F9">
              <w:trPr>
                <w:tblCellSpacing w:w="0" w:type="dxa"/>
              </w:trPr>
              <w:tc>
                <w:tcPr>
                  <w:tcW w:w="4740" w:type="dxa"/>
                  <w:hideMark/>
                </w:tcPr>
                <w:p w:rsidR="00F10E3F" w:rsidRDefault="0059191D" w:rsidP="00F1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Социальный</w:t>
                  </w:r>
                </w:p>
                <w:p w:rsidR="0059191D" w:rsidRDefault="0059191D" w:rsidP="00F1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49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(муниципальное жилище)</w:t>
                  </w:r>
                </w:p>
                <w:p w:rsidR="00F10E3F" w:rsidRPr="009549F9" w:rsidRDefault="00F10E3F" w:rsidP="00F10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191D" w:rsidRPr="009549F9" w:rsidRDefault="0059191D" w:rsidP="00390C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0E3F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Примечание: </w:t>
            </w:r>
          </w:p>
          <w:p w:rsidR="0059191D" w:rsidRPr="00F10E3F" w:rsidRDefault="00F10E3F" w:rsidP="00F10E3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9191D" w:rsidRPr="00F10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атегория жилого фонда устанавливается заданием на проектирование.</w:t>
            </w:r>
          </w:p>
          <w:p w:rsidR="00F10E3F" w:rsidRPr="00F10E3F" w:rsidRDefault="00F10E3F" w:rsidP="00F10E3F">
            <w:pPr>
              <w:pStyle w:val="a8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Рекомендуется широкое использование встроенных и встроенно-пристроенных гаражей в жилых и общественных зданиях, за исключением школ, детских дошкольных организаций, лечебных организаций со стационаром и культурно-зрелищных учреждений. Встроенные (встроенно-пристроенные) гаражи (стоянки) следует проектировать в соответствии с требованиями СП 54.13330.2011, СП 55.13330.2011, СП 42.13330.2011 и СП 113.13330.2012.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Въезды во встроенные и отдельно стоящие подземные гаражи и выезды из них должны быть удалены от окон, а также выступающих частей фасадов жилых домов, участков школ, детских и лечебных учреждений, игровых площадок не менее чем на 15 м. Расстояния от въездов до стен жилых домов и общественных зданий без оконных и дверных проемов не лимитируются.</w:t>
            </w:r>
          </w:p>
          <w:p w:rsidR="0059191D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2.8.</w:t>
            </w:r>
            <w:r w:rsidR="00F10E3F"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F4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Гаражи автомобилей специального назначения, грузовых автомобилей, такси, автобусные парки,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зонах, принимая размеры их земельных участков согласно СП 42.13330.2011.</w:t>
            </w:r>
          </w:p>
          <w:p w:rsidR="00F10E3F" w:rsidRPr="009549F9" w:rsidRDefault="00F10E3F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5E33" w:rsidRDefault="0059191D" w:rsidP="0042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2.9.</w:t>
            </w:r>
            <w:r w:rsidR="00425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5E33" w:rsidRPr="00425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Утратил силу.</w:t>
            </w:r>
            <w:r w:rsidRPr="0095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5E33" w:rsidRPr="00425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(Решение Кильмезской поселковой Думы №2/6 от 20.03.2015 г.)</w:t>
            </w:r>
          </w:p>
          <w:p w:rsidR="00425E33" w:rsidRDefault="00425E33" w:rsidP="0042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3076" w:rsidRPr="00FB3076" w:rsidRDefault="00FB3076" w:rsidP="0042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color w:val="3C3C3C"/>
                <w:spacing w:val="2"/>
                <w:sz w:val="24"/>
                <w:szCs w:val="24"/>
              </w:rPr>
              <w:t>2.10.</w:t>
            </w: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3C3C3C"/>
                <w:spacing w:val="2"/>
                <w:sz w:val="24"/>
                <w:szCs w:val="24"/>
              </w:rPr>
              <w:t>Инженерная инфраструктура</w:t>
            </w:r>
          </w:p>
          <w:p w:rsidR="00FB3076" w:rsidRDefault="00FB3076" w:rsidP="00FB3076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При проектировании сетей и сооружений водоснабжения, канализации, теплогазоснабжения следует руководствоваться соответственно </w:t>
            </w:r>
            <w:hyperlink r:id="rId12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2.04.02-84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*, </w:t>
            </w:r>
            <w:hyperlink r:id="rId13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2.04.03-85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 </w:t>
            </w:r>
            <w:hyperlink r:id="rId14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41-02-2003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; СП 62.13330.2011, требованиями действующих санитарных норм и правил, а также требованиями настоящих норм.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 трассировке инженерных коммуникаций должны обосновываться рациональные, в том числе совмещенные, коридоры их прокладки.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FB3076" w:rsidRDefault="00FB3076" w:rsidP="00FB3076">
            <w:pPr>
              <w:shd w:val="clear" w:color="auto" w:fill="FFFFFF"/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  <w:t>Водоснабжение</w:t>
            </w:r>
          </w:p>
          <w:p w:rsidR="00FB3076" w:rsidRDefault="00FB3076" w:rsidP="00FB3076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FB307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2.10.3.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Систему водоснабжения следует проектировать в соответствии с требованиями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hyperlink r:id="rId15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2.04.02-84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*.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Расход воды по отдельным объектам различной категории потребителей следует определять по действующим нормам (</w:t>
            </w:r>
            <w:hyperlink r:id="rId16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2.04.01-85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*). Качество питьевой воды должно соответствовать требованиям </w:t>
            </w:r>
            <w:hyperlink r:id="rId17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2.1.4.1074-01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- для централизованного водоснабжения и </w:t>
            </w:r>
            <w:hyperlink r:id="rId18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2.1.4.1175-02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- для нецентрализованного водоснабжения, а также </w:t>
            </w:r>
            <w:hyperlink r:id="rId19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ГН 2.1.5.1315-03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2.10.4.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Организацию противопожарного водопровода (в том числе расходы воды на пожаротушение) следует принимать по </w:t>
            </w:r>
            <w:hyperlink r:id="rId20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2.04.02-84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*.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2.10.5.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водоснабжения малоэтажной застройки допускается применять локальные сооружения для забора и подачи воды, отвечающие санитарно-гигиеническим требованиям.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FB3076" w:rsidRDefault="00FB3076" w:rsidP="00FB3076">
            <w:pPr>
              <w:shd w:val="clear" w:color="auto" w:fill="FFFFFF"/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  <w:t>Канализация</w:t>
            </w:r>
          </w:p>
          <w:p w:rsidR="00FB3076" w:rsidRPr="00FB3076" w:rsidRDefault="00FB3076" w:rsidP="00FB3076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FB3076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2.10.6.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Систему канализации поселений следует проектировать в соответствии с требованиями </w:t>
            </w:r>
            <w:hyperlink r:id="rId21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2.04.03-85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Выбор системы канализования следует производить на основе технико-экономического сравнения вариантов, полностью, исключая сброс неочищенных сточных вод в водоемы.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0D7C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lastRenderedPageBreak/>
              <w:t>2.10.7.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Размеры земельных участков, необходимые для размещения канализационных очистных сооружений, рекомендуется принимать в соответствии с данными, приведенными в таблице 1</w:t>
            </w:r>
            <w:r w:rsidR="000D7C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Санитарно-защитные зоны от канализационных очистных сооружений следует устанавливать согласно </w:t>
            </w:r>
            <w:hyperlink r:id="rId22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2.2.1/2.1.1.1200-03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 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0D7C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2.10.8.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Очистку сточных вод следует предусматривать на искусственных сооружениях биологическим методом.</w:t>
            </w:r>
            <w:r w:rsidR="000D7C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При большой неравномерности поступления сточных вод на очистку следует предусматривать резервуары-усреднители.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0D7C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2.10.9.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 проектировании канализации для отдельно стоящих зданий или их групп допускается устройство децентрализованной системы канализации. Для отдельно стоящих зданий при расходе бытовых сточных вод до 1м3/сутки допускается устройство люфт-клозетов или выгребов.</w:t>
            </w:r>
          </w:p>
          <w:p w:rsidR="00FB3076" w:rsidRDefault="00FB3076" w:rsidP="00FB3076">
            <w:pPr>
              <w:shd w:val="clear" w:color="auto" w:fill="FFFFFF"/>
              <w:spacing w:after="0" w:line="29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Таблица 1</w:t>
            </w:r>
            <w:r w:rsidR="000D7C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</w:t>
            </w:r>
          </w:p>
          <w:p w:rsidR="000D7C27" w:rsidRPr="00FB3076" w:rsidRDefault="000D7C27" w:rsidP="00FB3076">
            <w:pPr>
              <w:shd w:val="clear" w:color="auto" w:fill="FFFFFF"/>
              <w:spacing w:after="0" w:line="29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42"/>
              <w:gridCol w:w="2402"/>
              <w:gridCol w:w="2402"/>
            </w:tblGrid>
            <w:tr w:rsidR="00FB3076" w:rsidRPr="00FB3076" w:rsidTr="00732977">
              <w:trPr>
                <w:trHeight w:val="15"/>
                <w:jc w:val="center"/>
              </w:trPr>
              <w:tc>
                <w:tcPr>
                  <w:tcW w:w="3142" w:type="dxa"/>
                  <w:hideMark/>
                </w:tcPr>
                <w:p w:rsidR="00FB3076" w:rsidRPr="00FB3076" w:rsidRDefault="00FB3076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2" w:type="dxa"/>
                  <w:hideMark/>
                </w:tcPr>
                <w:p w:rsidR="00FB3076" w:rsidRPr="00FB3076" w:rsidRDefault="00FB3076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2" w:type="dxa"/>
                  <w:hideMark/>
                </w:tcPr>
                <w:p w:rsidR="00FB3076" w:rsidRPr="00FB3076" w:rsidRDefault="00FB3076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3076" w:rsidRPr="00FB3076" w:rsidTr="00732977">
              <w:trPr>
                <w:jc w:val="center"/>
              </w:trPr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Производительность очистных сооружений, тыс.м.куб/сут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Площадь участка очистных сооружений, га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Площадь иловых площадок, га</w:t>
                  </w:r>
                </w:p>
              </w:tc>
            </w:tr>
            <w:tr w:rsidR="00FB3076" w:rsidRPr="00FB3076" w:rsidTr="00732977">
              <w:trPr>
                <w:jc w:val="center"/>
              </w:trPr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до 0,05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0,2</w:t>
                  </w:r>
                </w:p>
              </w:tc>
            </w:tr>
            <w:tr w:rsidR="00FB3076" w:rsidRPr="00FB3076" w:rsidTr="00732977">
              <w:trPr>
                <w:jc w:val="center"/>
              </w:trPr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0,05 - 0,2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0D7C27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FB3076" w:rsidRPr="00FB3076" w:rsidTr="00732977">
              <w:trPr>
                <w:jc w:val="center"/>
              </w:trPr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0,2 - 0,4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0D7C27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FB3076" w:rsidRPr="00FB3076" w:rsidTr="00732977">
              <w:trPr>
                <w:jc w:val="center"/>
              </w:trPr>
              <w:tc>
                <w:tcPr>
                  <w:tcW w:w="3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0,4 - 0,7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FB3076" w:rsidP="00732977">
                  <w:pPr>
                    <w:spacing w:after="0" w:line="299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FB3076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FB3076" w:rsidRPr="00FB3076" w:rsidRDefault="000D7C27" w:rsidP="0073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</w:tbl>
          <w:p w:rsidR="00732977" w:rsidRDefault="00FB3076" w:rsidP="00732977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0D7C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2.10.10.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Устройство общего сборника сточных вод на одно здание или группу зданий допускается:</w:t>
            </w:r>
          </w:p>
          <w:p w:rsidR="00732977" w:rsidRDefault="00FB3076" w:rsidP="00732977">
            <w:pPr>
              <w:shd w:val="clear" w:color="auto" w:fill="FFFFFF"/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при отсутствии централизованной системы канализации;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при расположении зданий на значительном удалении от действующих основных канализационных сетей;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при невозможности в ближайшее время присоединения к общей канализационной сети.</w:t>
            </w:r>
          </w:p>
          <w:p w:rsidR="00732977" w:rsidRDefault="000D7C27" w:rsidP="00732977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 качестве сборника сточных вод (по согласованию с органами санитарного надзора) можно предусматривать септики или аккумулирующие резервуары. При этом необходимо предусматривать гидроизоляцию резервуаров для предотвращения эксфильтрации и инфильтрации через стенки.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2.10.11.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В сложившейся малоэтажной застройке при невозможности (или нерациональности)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люфт-клозетов с выгребами. В состав канализации здания с люфт-клозетом входят: отапливаемое помещение санитарного узла, стояк, выгреб, вентиляционные устройства.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При устройстве вентиляции в люфт-клозетах необходимо: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устраивать вентиляционный канал непосредственно из выгреба;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вентиляционный канал должен быть выведен не менее чем на 0,7 м выше кровли.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Выгреб, изготавливаемый из бетона, железобетона или кирпича, должен иметь снаружи замок из мятой глины слоем 300 мм (или другую изоляцию) для обеспечения водонепроницаемости.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Расстояние от люфт-клозетов или выгребов до индивидуального источника питьевого водоснабжения принимается в соответствии с </w:t>
            </w:r>
            <w:hyperlink r:id="rId23" w:history="1">
              <w:r w:rsidR="00FB3076"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2.1.4.1175-02</w:t>
              </w:r>
            </w:hyperlink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2.10.12.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 проектировании дождевой канализации следует ориентироваться на применение раздельной системы (полной и неполной в зависимости от этажности застройки). 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В районах малоэтажной застройки применяются, как правило, открытые водоотводящие устройства в виде кюветных лотков, сопутствующих автомагистралям.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732977" w:rsidRDefault="00732977" w:rsidP="00732977">
            <w:pPr>
              <w:shd w:val="clear" w:color="auto" w:fill="FFFFFF"/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</w:pPr>
            <w:r w:rsidRPr="00732977"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  <w:t>нерго</w:t>
            </w:r>
            <w:r w:rsidRPr="00732977">
              <w:rPr>
                <w:rFonts w:ascii="Times New Roman" w:eastAsia="Times New Roman" w:hAnsi="Times New Roman" w:cs="Times New Roman"/>
                <w:b/>
                <w:i/>
                <w:color w:val="2D2D2D"/>
                <w:spacing w:val="2"/>
                <w:sz w:val="24"/>
                <w:szCs w:val="24"/>
              </w:rPr>
              <w:t>снабжение</w:t>
            </w:r>
          </w:p>
          <w:p w:rsidR="00220578" w:rsidRDefault="00FB3076" w:rsidP="00732977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73297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2.10.13.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Расход электроэнергии, потребность в тепле, газе и мощности источников энергоснабжения для хозяйственно-бытовых и коммунальных нужд следует определять в соответствии с требованиями </w:t>
            </w:r>
            <w:hyperlink r:id="rId24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41-02-2003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 </w:t>
            </w:r>
            <w:hyperlink r:id="rId25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42-01-2002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"Правил безопасности в газовом хозяйстве Госгортехнадзора России", "Инструкции по проектированию городских электрических сетей" </w:t>
            </w:r>
            <w:hyperlink r:id="rId26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РД 34.20.185-94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а также изменениями и дополнениями к разделу 2 "Расчетные электрические нагрузки" </w:t>
            </w:r>
            <w:hyperlink r:id="rId27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РД 34.20.185-94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с учетом требований "Правил устройства электроустановок". При размещении линий электропередач и понизительных подстанций в застройке следует учитывать требования СП 42.13330.2011.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Допускается принимать укрупненные показатели электропотребления в соответствии с приведенными в 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таблице 17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</w:p>
          <w:p w:rsidR="00220578" w:rsidRDefault="00220578" w:rsidP="00732977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p w:rsidR="00220578" w:rsidRDefault="00220578" w:rsidP="00220578">
            <w:pPr>
              <w:shd w:val="clear" w:color="auto" w:fill="FFFFFF"/>
              <w:spacing w:after="0" w:line="29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Таблица 17</w:t>
            </w:r>
          </w:p>
          <w:p w:rsidR="00220578" w:rsidRDefault="00220578" w:rsidP="00220578">
            <w:pPr>
              <w:shd w:val="clear" w:color="auto" w:fill="FFFFFF"/>
              <w:spacing w:after="0" w:line="29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340"/>
              <w:gridCol w:w="3340"/>
              <w:gridCol w:w="3340"/>
            </w:tblGrid>
            <w:tr w:rsidR="00220578" w:rsidTr="00220578">
              <w:trPr>
                <w:jc w:val="center"/>
              </w:trPr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Степень благоустройства поселений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Электропотребление, (кВт.час/год на 1 человека)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Использование максимума электрической нагрузки, (ч/год)</w:t>
                  </w:r>
                </w:p>
              </w:tc>
            </w:tr>
            <w:tr w:rsidR="00220578" w:rsidTr="00220578">
              <w:trPr>
                <w:jc w:val="center"/>
              </w:trPr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Застройка не оборудованная стационарными электроплитами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4100</w:t>
                  </w:r>
                </w:p>
              </w:tc>
            </w:tr>
            <w:tr w:rsidR="00220578" w:rsidTr="00220578">
              <w:trPr>
                <w:jc w:val="center"/>
              </w:trPr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Застройка оборудованная стационарными электроплитами</w:t>
                  </w:r>
                </w:p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(100% охвата)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3340" w:type="dxa"/>
                </w:tcPr>
                <w:p w:rsidR="00220578" w:rsidRDefault="00220578" w:rsidP="00220578">
                  <w:pPr>
                    <w:spacing w:line="299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t>4400</w:t>
                  </w:r>
                </w:p>
              </w:tc>
            </w:tr>
          </w:tbl>
          <w:p w:rsidR="00FB3076" w:rsidRPr="00FB3076" w:rsidRDefault="00FB3076" w:rsidP="00220578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2.10.14.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Размещение централизованных источников теплоснабжения предусматривается, как правило, в производственных (промышленных и коммунальных) зонах, по возможности в центре тепловых нагрузок. 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2.10.15.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В 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МО «Кильмезское городское поселение» возможно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как централизованное, так и автономное обеспечение теплом на нужды отопления и горячего водоснабжения. Выбор варианта осуществляется на основании технико-экономических расчетов при условии соблюдения экологических требований.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iCs/>
                <w:color w:val="2D2D2D"/>
                <w:spacing w:val="2"/>
                <w:sz w:val="24"/>
                <w:szCs w:val="24"/>
              </w:rPr>
              <w:t xml:space="preserve">       </w:t>
            </w:r>
            <w:r w:rsidRPr="00FB3076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2"/>
                <w:sz w:val="24"/>
                <w:szCs w:val="24"/>
              </w:rPr>
              <w:t> </w:t>
            </w:r>
            <w:r w:rsidRPr="00220578">
              <w:rPr>
                <w:rFonts w:ascii="Times New Roman" w:eastAsia="Times New Roman" w:hAnsi="Times New Roman" w:cs="Times New Roman"/>
                <w:bCs/>
                <w:iCs/>
                <w:color w:val="2D2D2D"/>
                <w:spacing w:val="2"/>
                <w:sz w:val="24"/>
                <w:szCs w:val="24"/>
              </w:rPr>
              <w:t>Примечание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:</w:t>
            </w:r>
            <w:r w:rsidRP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При децентрализованном теплоснабжении применяются автономные генераторы тепла различных конструкций, работающие на местных видах топлива.</w:t>
            </w:r>
          </w:p>
          <w:p w:rsidR="00220578" w:rsidRDefault="00FB3076" w:rsidP="00220578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  <w:t> </w:t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2.10.16.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Использование индивидуальных котельных допускается на основании технико-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э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кономического обоснования при отсутствии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резерва тепла на централизованном источнике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и (или)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тепловых сетей;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Индивидуальные котельные могут быть отдельно стоящими, пристроенными к зданиям, встроенными в здания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крышными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Основание для проектирования и вид локальной котельной (отдельно стоящая, пристроенная, встроенная в здание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крышная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в каждом конкретном случае определяется по 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технико-экономическому расчету.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2.10.17.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Размещение встроенных газовых котельных в общественных зданиях должно проводиться в соответствии со СНиП II-35-76, а также </w:t>
            </w:r>
            <w:hyperlink r:id="rId28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2.2.1/2.1.1.1200-03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и </w:t>
            </w:r>
            <w:hyperlink r:id="rId29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2.1.6.1032-01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 при учете требований взрывопожаробезопасности, обеспечения нормативов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воздухообмена котельной (включая аварийную вентиляцию) и использовании оборудования, функционирующего в автоматическом режиме без обслуживающего персонала.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Размещение крышных котельных, встроенно-пристроенных котельных осуществляется в каждом случае на основании расчетов рассеивания атмосферного воздуха и оценки риска здоровью населения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220578">
              <w:rPr>
                <w:rFonts w:ascii="Times New Roman" w:eastAsia="Times New Roman" w:hAnsi="Times New Roman" w:cs="Times New Roman"/>
                <w:iCs/>
                <w:color w:val="2D2D2D"/>
                <w:spacing w:val="2"/>
                <w:sz w:val="24"/>
                <w:szCs w:val="24"/>
              </w:rPr>
              <w:t> </w:t>
            </w:r>
            <w:r w:rsidRPr="00220578">
              <w:rPr>
                <w:rFonts w:ascii="Times New Roman" w:eastAsia="Times New Roman" w:hAnsi="Times New Roman" w:cs="Times New Roman"/>
                <w:bCs/>
                <w:iCs/>
                <w:color w:val="2D2D2D"/>
                <w:spacing w:val="2"/>
                <w:sz w:val="24"/>
                <w:szCs w:val="24"/>
              </w:rPr>
              <w:t>Примечания</w:t>
            </w:r>
            <w:r w:rsidRPr="00220578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  <w:t>: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1. Автоматизированные крышные газовые котельные модульного типа могут размещаться во всех зданиях, кроме детских и школьных учреждений, лечебных корпусов больниц и поликлиник. На строении не должно быть более одной крышной котельной, размещаемой в соответствии с требованиями СНиП II-35-76, </w:t>
            </w:r>
            <w:hyperlink r:id="rId30" w:history="1">
              <w:r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СНиП 42-01-2002</w:t>
              </w:r>
            </w:hyperlink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и "Инструкции по проектированию крышных котельных". 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2. Не допускается размещение встроенных газовых котельных в общественных зданиях под торговыми и зрительными залами, под помещениями общественного питания, фойе и другими помещениями с большим числом посетителей или работающих.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2.10.18.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Годовые и максимальные часовые расходы газа по предприятиям (котельным, баням, прачечным, промышленным объектам) следует устанавливать по данным теплопотребления.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2.10.19.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 соответствующем технико-экономическом обосновании в схеме энергоснабжения следует предусматривать установки альтернативных возобновляемых источников энергии (солнечные установки, ветроагрегаты и другие).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220578" w:rsidRDefault="00FB3076" w:rsidP="00220578">
            <w:pPr>
              <w:shd w:val="clear" w:color="auto" w:fill="FFFFFF"/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  <w:t>Связь</w:t>
            </w:r>
          </w:p>
          <w:p w:rsidR="00220578" w:rsidRDefault="00220578" w:rsidP="00220578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p w:rsidR="00220578" w:rsidRDefault="00220578" w:rsidP="00220578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2.10.20.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 </w:t>
            </w:r>
            <w:hyperlink r:id="rId31" w:history="1">
              <w:r w:rsidR="00FB3076"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РД 45.120-2000</w:t>
              </w:r>
            </w:hyperlink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 </w:t>
            </w:r>
            <w:hyperlink r:id="rId32" w:history="1">
              <w:r w:rsidR="00FB3076" w:rsidRPr="00FB3076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  <w:u w:val="single"/>
                </w:rPr>
                <w:t>СанПиН 2.1.8/2.2.4.1383-03</w:t>
              </w:r>
            </w:hyperlink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СанПиН № 2971-84 и других, утвержденных в установленном порядке нормативных документов.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2.10.21.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Здания автоматических телефонных станций (АТС) следует размещать на внутриквартальной территории в отдалении от жилых домов, тяговых подстанций и ЛЭП, предусматривая к ним не менее двух подходов трасс кабелей (магистральных и соединительных).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Электропитание АТС следует осуществлять от двух независимых вводов энергоснабжения и предусматривать также аварийный источник энергоснабжения и помещение для его размещения.</w:t>
            </w:r>
            <w:r w:rsidR="00FB3076"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220578" w:rsidRDefault="00FB3076" w:rsidP="00220578">
            <w:pPr>
              <w:shd w:val="clear" w:color="auto" w:fill="FFFFFF"/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pacing w:val="2"/>
                <w:sz w:val="24"/>
                <w:szCs w:val="24"/>
              </w:rPr>
              <w:t>Инженерные сети</w:t>
            </w:r>
          </w:p>
          <w:p w:rsidR="00654B84" w:rsidRPr="00FB3076" w:rsidRDefault="00FB3076" w:rsidP="00220578">
            <w:pPr>
              <w:shd w:val="clear" w:color="auto" w:fill="FFFFFF"/>
              <w:spacing w:after="0" w:line="29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2.10.22.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Инженерные сети следует проектировать как комплексную систему с учетом их развития на соответствующий расчетный период.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2.10.23.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Прокладку инженерных сетей в пределах красных линий магистралей следует предусматривать, как правило, вне основной проезжей части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Размещение линейно-кабельных сооружений целесообразно выполнять в границах красных линий, на территориях общего пользования или на земельных участках отводимых для указанных целей. 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Для прокладки магистральных инженерных сетей в новых районах следует предусматривать специальные технические полосы с их благоустройством и озеленением.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220578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2.10.24.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 реконструкции проезжих частей улиц и дорог с устройством капитальных дорожных капитальных покрытий, под которыми расположены подземные инженерные сети,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 xml:space="preserve">следует предусматривать вынос этих сетей </w:t>
            </w:r>
            <w:r w:rsidR="0022057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из-под дорожного полотна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. 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AC63E9" w:rsidRPr="00AC63E9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>2.10.25.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переходов через автомобильные дороги допускается применять надземные переходы в виде П-образного контура и подземные переходы в железобетонных каналах.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При проектировании надземного перехода расстояние от покрытия автодороги до низа труб или пролетного строения принимается не менее 5,0 м.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="00AC63E9">
              <w:rPr>
                <w:rFonts w:ascii="Times New Roman" w:eastAsia="Times New Roman" w:hAnsi="Times New Roman" w:cs="Times New Roman"/>
                <w:bCs/>
                <w:iCs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AC63E9">
              <w:rPr>
                <w:rFonts w:ascii="Times New Roman" w:eastAsia="Times New Roman" w:hAnsi="Times New Roman" w:cs="Times New Roman"/>
                <w:bCs/>
                <w:iCs/>
                <w:color w:val="2D2D2D"/>
                <w:spacing w:val="2"/>
                <w:sz w:val="24"/>
                <w:szCs w:val="24"/>
              </w:rPr>
              <w:t>Примечание</w:t>
            </w:r>
            <w:r w:rsidR="00AC63E9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: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Прокладка по территории жилой зоны надземных П-образных переходов через автодороги трубопроводов газоснабжения не допускается.</w:t>
            </w:r>
            <w:r w:rsidRPr="00FB30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</w:p>
          <w:p w:rsidR="00A764F8" w:rsidRPr="00AC63E9" w:rsidRDefault="00AC63E9" w:rsidP="00AC63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59191D" w:rsidRPr="00AC6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МАТЕРИАЛЫ ПО ОБОСНОВАНИЮ РАСЧЕТНЫХ ПОКАЗАТЕЛЕЙ, СОДЕРЖАЩИХСЯ В ОСНОВНОЙ ЧАСТИ НОРМАТИВОВ </w:t>
            </w:r>
          </w:p>
          <w:p w:rsidR="0059191D" w:rsidRPr="00A764F8" w:rsidRDefault="0059191D" w:rsidP="00A764F8">
            <w:pPr>
              <w:pStyle w:val="a8"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ГРАДОСТРОИТЕЛЬНОГО ПРОЕКТИРОВАНИЯ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191D" w:rsidRPr="009549F9" w:rsidRDefault="00A764F8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с учетом: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административно-территориального устройства;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социально-демографического состава и плотности населения;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природно-климатических условий;</w:t>
            </w:r>
          </w:p>
          <w:p w:rsidR="0059191D" w:rsidRPr="009549F9" w:rsidRDefault="0059191D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законодательства, иных градостроительных показателей и норм.</w:t>
            </w:r>
          </w:p>
          <w:p w:rsidR="0059191D" w:rsidRPr="009549F9" w:rsidRDefault="00A764F8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Нормативы направлены на повышение благоприятных условий жизни на    селения города, устойчивое развитие его территории.</w:t>
            </w:r>
          </w:p>
          <w:p w:rsidR="0059191D" w:rsidRPr="009549F9" w:rsidRDefault="00A764F8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подлежащей застройке территориях общественно-деловых, жилых, рекреационных зон.</w:t>
            </w:r>
          </w:p>
          <w:p w:rsidR="0059191D" w:rsidRPr="009549F9" w:rsidRDefault="00A764F8" w:rsidP="0039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 объектами в области транспорта, предупреждения чрезвычайных ситуаций природного и техногенного характера, стихийных бедствий, эпидемий и ликвидация их последствий, образования, здравоохранения, физической культуры и спорта, социального обеспечения, утилизации и переработки бытовых и промышленных отходов, в иных областях, расчетные показатели и параметры развития, организации и использования территорий, градостроительные показатели и нормы для архитектурно – строительного проектирования подготовлены в соответствии с: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Градостроительным кодексом РФ от 29.12.2004 № 190-ФЗ;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Земельным кодексом РФ от 25.10.2001 № 136-ФЗ;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29.12..2004 № 191-ФЗ «О введении в действие Градостроительного кодекса Российской Федерации»;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27.12.2002 № 184-ФЗ «О техническом  регулировании»;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22.07.2008 № 123-ФЗ «Технический регламент о требованиях пожарной безопасности»;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14.03.1995 № 33-ФЗ «Об особо охраняемых природных территориях»;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10.01.2002 № 7-ФЗ «Об охране окружающей среды»;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Российской Федерации от 10.12.1995 № 195-ФЗ «Об основах социального обслуживания в Российской Федерации»;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08.11.2007№ 257-ФЗ «Об автомобильных дорогах и о дорожной деятельности в Российской Федерации»;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15.04.1998 № 66-ФЗ «О садоводческих, огороднических и дачных некоммерческих объединениях граждан»;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Распоряжением Правительства Российской Федерации от 03.07.1996 №1063-р «О социальных </w:t>
            </w: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нормативах и нормах»;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Распоряжением Правительства Российской Федерации от 19.10.1999 №1683-р «О методике определения нормативной потребности субъектов Российской Федерации в объектах социальной инфраструктуры»;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Правительства Российской Федерации от 18.04.2014 №360 «Об определении границ зон затопления, подтопления»;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 2.01.28-85 «Полигоны по обезвреживанию и захоронению токсичных промышленных отходов. Основные положения по проектированию»;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 2.01.51-90 «Инженерно-технические мероприятия гражданской обороны»;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34.13330.2012. Свод правил. Автомобильные дороги;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 2.06.15-85 «Инженерная защита территории от затопления и подтопления»;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42.13330.2011. Свод правил. Градостроительство. Планировка и застройка городских и сельских поселений;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118.13330.2012. Свод правил. Общественные здания и сооружения;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43.13330.2012. Свод правил. Сооружения промышленных предприятий;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РФ);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СНиП 21-01-97 «Пожарная безопасность зданий и сооружений»;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113.13330.2012. Свод правил. Стоянки автомобилей;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116.13330.2012. Свод правил. Инженерная защита территорий, зданий и сооружений от опасных геологических процессов;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59.13330.2012. Свод правил. Доступность зданий и сооружений для маломобильных групп населения;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 17.5.3.01-78 «Охрана природы. Земли. Состав и размер зеленых зон городов»;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 17.6.3.01-78 «Охрана природы. Флора. Охрана и рациональное использование лесов зеленых зон городов»;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НПБ 101-95 «Нормы проектирования объектов пожарной охраны»;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 2.1.2.2645-10. «Санитарно-эпидемиологические требования к условиям проживания в жилых зданиях и помещениях»;</w:t>
            </w:r>
          </w:p>
          <w:p w:rsidR="0059191D" w:rsidRPr="009549F9" w:rsidRDefault="007B7592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59191D" w:rsidRPr="009549F9">
                <w:rPr>
                  <w:rFonts w:ascii="Times New Roman" w:eastAsia="Times New Roman" w:hAnsi="Times New Roman" w:cs="Times New Roman"/>
                  <w:color w:val="606060"/>
                  <w:sz w:val="24"/>
                  <w:szCs w:val="24"/>
                </w:rPr>
                <w:t>СанПиН 2.1.2882-11</w:t>
              </w:r>
            </w:hyperlink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«Гигиенические требования к размещению, устройству и содержанию кладбищ, зданий и сооружений похоронного назначения»;</w:t>
            </w:r>
          </w:p>
          <w:p w:rsidR="0059191D" w:rsidRPr="009549F9" w:rsidRDefault="007B7592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59191D" w:rsidRPr="009549F9">
                <w:rPr>
                  <w:rFonts w:ascii="Times New Roman" w:eastAsia="Times New Roman" w:hAnsi="Times New Roman" w:cs="Times New Roman"/>
                  <w:color w:val="606060"/>
                  <w:sz w:val="24"/>
                  <w:szCs w:val="24"/>
                </w:rPr>
                <w:t>СанПиН 2.2.1/2.1.1.1076-01</w:t>
              </w:r>
            </w:hyperlink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«Гигиенические требования к инсоляции и солнцезащите помещений жилых и общественных зданий и территорий»;</w:t>
            </w:r>
          </w:p>
          <w:p w:rsidR="0059191D" w:rsidRPr="009549F9" w:rsidRDefault="007B7592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59191D" w:rsidRPr="009549F9">
                <w:rPr>
                  <w:rFonts w:ascii="Times New Roman" w:eastAsia="Times New Roman" w:hAnsi="Times New Roman" w:cs="Times New Roman"/>
                  <w:color w:val="606060"/>
                  <w:sz w:val="24"/>
                  <w:szCs w:val="24"/>
                </w:rPr>
                <w:t>СанПиН 2.2.1/2.1.1.1200-03</w:t>
              </w:r>
            </w:hyperlink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      </w:r>
          </w:p>
          <w:p w:rsidR="0059191D" w:rsidRPr="009549F9" w:rsidRDefault="007B7592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59191D" w:rsidRPr="009549F9">
                <w:rPr>
                  <w:rFonts w:ascii="Times New Roman" w:eastAsia="Times New Roman" w:hAnsi="Times New Roman" w:cs="Times New Roman"/>
                  <w:color w:val="606060"/>
                  <w:sz w:val="24"/>
                  <w:szCs w:val="24"/>
                </w:rPr>
                <w:t>СП 2.1.7.1038-01</w:t>
              </w:r>
            </w:hyperlink>
            <w:r w:rsidR="0059191D"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«Гигиенические требования к устройству и содержанию полигонов для твердых бытовых отходов»;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30-101-98 «Методические указания по расчету земельных участков в кондоминиумах»;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30-102-99 «Планировка и застройка территорий малоэтажного жилищного строительства»;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Кировской области от 28.09.2006 № 44-ЗО «О регулировании градостроительной деятельности в Кировской области»;</w:t>
            </w:r>
          </w:p>
          <w:p w:rsidR="0059191D" w:rsidRPr="009549F9" w:rsidRDefault="0059191D" w:rsidP="0059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Региональными нормативами градостроительного проектирования Кировской области.</w:t>
            </w:r>
          </w:p>
        </w:tc>
      </w:tr>
    </w:tbl>
    <w:p w:rsidR="005F59D3" w:rsidRDefault="005F59D3">
      <w:pPr>
        <w:rPr>
          <w:rFonts w:ascii="Times New Roman" w:hAnsi="Times New Roman" w:cs="Times New Roman"/>
          <w:sz w:val="24"/>
          <w:szCs w:val="24"/>
        </w:rPr>
      </w:pPr>
    </w:p>
    <w:p w:rsidR="005F59D3" w:rsidRPr="005F59D3" w:rsidRDefault="005F59D3" w:rsidP="005F59D3">
      <w:pPr>
        <w:rPr>
          <w:rFonts w:ascii="Times New Roman" w:hAnsi="Times New Roman" w:cs="Times New Roman"/>
          <w:sz w:val="24"/>
          <w:szCs w:val="24"/>
        </w:rPr>
      </w:pPr>
    </w:p>
    <w:p w:rsidR="005F59D3" w:rsidRPr="005F59D3" w:rsidRDefault="005F59D3" w:rsidP="005F59D3">
      <w:pPr>
        <w:rPr>
          <w:rFonts w:ascii="Times New Roman" w:hAnsi="Times New Roman" w:cs="Times New Roman"/>
          <w:sz w:val="24"/>
          <w:szCs w:val="24"/>
        </w:rPr>
      </w:pPr>
    </w:p>
    <w:p w:rsidR="005F59D3" w:rsidRPr="005F59D3" w:rsidRDefault="005F59D3" w:rsidP="005F5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D3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"/>
        <w:gridCol w:w="8704"/>
        <w:gridCol w:w="506"/>
      </w:tblGrid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4" w:type="dxa"/>
          </w:tcPr>
          <w:p w:rsidR="00C55540" w:rsidRPr="00C55540" w:rsidRDefault="00C55540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применения…………………………………………………………….....</w:t>
            </w:r>
            <w:r w:rsidR="00654F8C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4" w:type="dxa"/>
          </w:tcPr>
          <w:p w:rsidR="00C55540" w:rsidRPr="00C55540" w:rsidRDefault="00C55540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 Расчетные показатели…………………………………………...</w:t>
            </w:r>
            <w:r w:rsidR="00654F8C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704" w:type="dxa"/>
          </w:tcPr>
          <w:p w:rsidR="00C55540" w:rsidRPr="00C55540" w:rsidRDefault="00C55540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транспорта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65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04" w:type="dxa"/>
          </w:tcPr>
          <w:p w:rsidR="00C55540" w:rsidRPr="00C55540" w:rsidRDefault="00C55540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Расчетные показатели минимально допустимого уровня обеспеченности </w:t>
            </w:r>
            <w:r w:rsidRPr="00F422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предупреждения чрезвычайных ситуаций природного и техногенного характера</w:t>
            </w:r>
            <w:r w:rsidRPr="00390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ликвидации их последствий 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……………………………………………………………………...</w:t>
            </w:r>
            <w:r w:rsidR="0065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..................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704" w:type="dxa"/>
          </w:tcPr>
          <w:p w:rsidR="00C55540" w:rsidRPr="00C55540" w:rsidRDefault="00C55540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минимального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образования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65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здравоохранения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……………………………………………………………………....................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 объектами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 области физической культуры и спорта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…………………………………………………………………………….........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540" w:rsidTr="00425E33">
        <w:tc>
          <w:tcPr>
            <w:tcW w:w="644" w:type="dxa"/>
          </w:tcPr>
          <w:p w:rsidR="00C55540" w:rsidRP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минимально допустимого уровня обеспеченности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объектами в области утилизации и переработки бытовых и промышленных отходов</w:t>
            </w:r>
            <w:r w:rsidRPr="0065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540" w:rsidTr="00425E33">
        <w:tc>
          <w:tcPr>
            <w:tcW w:w="644" w:type="dxa"/>
          </w:tcPr>
          <w:p w:rsid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Минимальные расчетные показатели для объектов 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 иных областях</w:t>
            </w: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 расчетные показатели максимально допустимого уровня территориальной доступности таких объектов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540" w:rsidTr="00425E33">
        <w:tc>
          <w:tcPr>
            <w:tcW w:w="644" w:type="dxa"/>
          </w:tcPr>
          <w:p w:rsid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Расчетные показатели и параметры развития, организации и использования территории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540" w:rsidTr="00425E33">
        <w:tc>
          <w:tcPr>
            <w:tcW w:w="644" w:type="dxa"/>
          </w:tcPr>
          <w:p w:rsid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704" w:type="dxa"/>
          </w:tcPr>
          <w:p w:rsidR="00C55540" w:rsidRPr="00654F8C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Инженерная инфраструктура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06" w:type="dxa"/>
            <w:vAlign w:val="bottom"/>
          </w:tcPr>
          <w:p w:rsidR="00C55540" w:rsidRPr="00C55540" w:rsidRDefault="00C55540" w:rsidP="0042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540" w:rsidTr="00425E33">
        <w:tc>
          <w:tcPr>
            <w:tcW w:w="644" w:type="dxa"/>
          </w:tcPr>
          <w:p w:rsidR="00C55540" w:rsidRDefault="00C55540" w:rsidP="00C5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04" w:type="dxa"/>
          </w:tcPr>
          <w:p w:rsidR="00C55540" w:rsidRPr="00C55540" w:rsidRDefault="00654F8C" w:rsidP="00C5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проектирования……………………………...</w:t>
            </w:r>
          </w:p>
        </w:tc>
        <w:tc>
          <w:tcPr>
            <w:tcW w:w="506" w:type="dxa"/>
            <w:vAlign w:val="bottom"/>
          </w:tcPr>
          <w:p w:rsidR="00C55540" w:rsidRPr="00C55540" w:rsidRDefault="00425E33" w:rsidP="0065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F59D3" w:rsidRPr="005F59D3" w:rsidRDefault="005F59D3" w:rsidP="005F59D3">
      <w:pPr>
        <w:rPr>
          <w:rFonts w:ascii="Times New Roman" w:hAnsi="Times New Roman" w:cs="Times New Roman"/>
          <w:b/>
          <w:sz w:val="24"/>
          <w:szCs w:val="24"/>
        </w:rPr>
      </w:pPr>
    </w:p>
    <w:sectPr w:rsidR="005F59D3" w:rsidRPr="005F59D3" w:rsidSect="00511E65">
      <w:footerReference w:type="default" r:id="rId37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00" w:rsidRDefault="00F15A00" w:rsidP="005F59D3">
      <w:pPr>
        <w:spacing w:after="0" w:line="240" w:lineRule="auto"/>
      </w:pPr>
      <w:r>
        <w:separator/>
      </w:r>
    </w:p>
  </w:endnote>
  <w:endnote w:type="continuationSeparator" w:id="1">
    <w:p w:rsidR="00F15A00" w:rsidRDefault="00F15A00" w:rsidP="005F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2335"/>
    </w:sdtPr>
    <w:sdtContent>
      <w:p w:rsidR="008E3E3F" w:rsidRDefault="007B7592">
        <w:pPr>
          <w:pStyle w:val="af"/>
          <w:jc w:val="right"/>
        </w:pPr>
        <w:fldSimple w:instr=" PAGE   \* MERGEFORMAT ">
          <w:r w:rsidR="00425E33">
            <w:rPr>
              <w:noProof/>
            </w:rPr>
            <w:t>19</w:t>
          </w:r>
        </w:fldSimple>
      </w:p>
    </w:sdtContent>
  </w:sdt>
  <w:p w:rsidR="008E3E3F" w:rsidRDefault="008E3E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00" w:rsidRDefault="00F15A00" w:rsidP="005F59D3">
      <w:pPr>
        <w:spacing w:after="0" w:line="240" w:lineRule="auto"/>
      </w:pPr>
      <w:r>
        <w:separator/>
      </w:r>
    </w:p>
  </w:footnote>
  <w:footnote w:type="continuationSeparator" w:id="1">
    <w:p w:rsidR="00F15A00" w:rsidRDefault="00F15A00" w:rsidP="005F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95B"/>
    <w:multiLevelType w:val="multilevel"/>
    <w:tmpl w:val="34168E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E12C11"/>
    <w:multiLevelType w:val="multilevel"/>
    <w:tmpl w:val="34168E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B124DA"/>
    <w:multiLevelType w:val="hybridMultilevel"/>
    <w:tmpl w:val="377A8D28"/>
    <w:lvl w:ilvl="0" w:tplc="569E571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712DBA"/>
    <w:multiLevelType w:val="hybridMultilevel"/>
    <w:tmpl w:val="372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B1D4B"/>
    <w:multiLevelType w:val="hybridMultilevel"/>
    <w:tmpl w:val="DCAA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3F9F"/>
    <w:multiLevelType w:val="hybridMultilevel"/>
    <w:tmpl w:val="6E40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B13D2"/>
    <w:multiLevelType w:val="hybridMultilevel"/>
    <w:tmpl w:val="13445D60"/>
    <w:lvl w:ilvl="0" w:tplc="75AA67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209AD"/>
    <w:multiLevelType w:val="multilevel"/>
    <w:tmpl w:val="ADBEC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A1F7BC7"/>
    <w:multiLevelType w:val="multilevel"/>
    <w:tmpl w:val="B2EA2A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91D"/>
    <w:rsid w:val="00035F5C"/>
    <w:rsid w:val="00090AE4"/>
    <w:rsid w:val="000D7C27"/>
    <w:rsid w:val="00121F60"/>
    <w:rsid w:val="0018583C"/>
    <w:rsid w:val="001A0519"/>
    <w:rsid w:val="001C35B4"/>
    <w:rsid w:val="001D37CC"/>
    <w:rsid w:val="001F65CA"/>
    <w:rsid w:val="002010B8"/>
    <w:rsid w:val="00220578"/>
    <w:rsid w:val="002E2A0A"/>
    <w:rsid w:val="003032A5"/>
    <w:rsid w:val="00306A1C"/>
    <w:rsid w:val="00335B12"/>
    <w:rsid w:val="003627B5"/>
    <w:rsid w:val="00390C4C"/>
    <w:rsid w:val="00410BF8"/>
    <w:rsid w:val="00425E33"/>
    <w:rsid w:val="004A32DA"/>
    <w:rsid w:val="004E6803"/>
    <w:rsid w:val="00505B96"/>
    <w:rsid w:val="00511E65"/>
    <w:rsid w:val="00521333"/>
    <w:rsid w:val="00551CB0"/>
    <w:rsid w:val="00561BEC"/>
    <w:rsid w:val="0059191D"/>
    <w:rsid w:val="005D48EA"/>
    <w:rsid w:val="005F59D3"/>
    <w:rsid w:val="00621CCD"/>
    <w:rsid w:val="00636B9C"/>
    <w:rsid w:val="00654B84"/>
    <w:rsid w:val="00654F8C"/>
    <w:rsid w:val="00681347"/>
    <w:rsid w:val="006B4086"/>
    <w:rsid w:val="006D5302"/>
    <w:rsid w:val="007150FB"/>
    <w:rsid w:val="00732977"/>
    <w:rsid w:val="00780DD0"/>
    <w:rsid w:val="007B7592"/>
    <w:rsid w:val="007D1A8F"/>
    <w:rsid w:val="007F4B98"/>
    <w:rsid w:val="008E3E3F"/>
    <w:rsid w:val="008F2DCC"/>
    <w:rsid w:val="009367FD"/>
    <w:rsid w:val="009549F9"/>
    <w:rsid w:val="009B599C"/>
    <w:rsid w:val="00A265F7"/>
    <w:rsid w:val="00A7431F"/>
    <w:rsid w:val="00A764F8"/>
    <w:rsid w:val="00A87699"/>
    <w:rsid w:val="00A97CB1"/>
    <w:rsid w:val="00AA14EC"/>
    <w:rsid w:val="00AC3371"/>
    <w:rsid w:val="00AC63E9"/>
    <w:rsid w:val="00C55540"/>
    <w:rsid w:val="00C8403C"/>
    <w:rsid w:val="00C94348"/>
    <w:rsid w:val="00C95981"/>
    <w:rsid w:val="00CA2EAC"/>
    <w:rsid w:val="00D4523F"/>
    <w:rsid w:val="00D47167"/>
    <w:rsid w:val="00E03064"/>
    <w:rsid w:val="00E1321D"/>
    <w:rsid w:val="00E15D97"/>
    <w:rsid w:val="00E43CBE"/>
    <w:rsid w:val="00E55870"/>
    <w:rsid w:val="00F10E3F"/>
    <w:rsid w:val="00F15A00"/>
    <w:rsid w:val="00F33FD8"/>
    <w:rsid w:val="00F42207"/>
    <w:rsid w:val="00F822CC"/>
    <w:rsid w:val="00FB3076"/>
    <w:rsid w:val="00FC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91D"/>
    <w:rPr>
      <w:b/>
      <w:bCs/>
    </w:rPr>
  </w:style>
  <w:style w:type="character" w:customStyle="1" w:styleId="apple-converted-space">
    <w:name w:val="apple-converted-space"/>
    <w:basedOn w:val="a0"/>
    <w:rsid w:val="0059191D"/>
  </w:style>
  <w:style w:type="character" w:styleId="a5">
    <w:name w:val="Hyperlink"/>
    <w:basedOn w:val="a0"/>
    <w:uiPriority w:val="99"/>
    <w:semiHidden/>
    <w:unhideWhenUsed/>
    <w:rsid w:val="005919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191D"/>
    <w:rPr>
      <w:color w:val="800080"/>
      <w:u w:val="single"/>
    </w:rPr>
  </w:style>
  <w:style w:type="table" w:styleId="a7">
    <w:name w:val="Table Grid"/>
    <w:basedOn w:val="a1"/>
    <w:uiPriority w:val="59"/>
    <w:rsid w:val="008F2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A32DA"/>
    <w:pPr>
      <w:ind w:left="720"/>
      <w:contextualSpacing/>
    </w:pPr>
  </w:style>
  <w:style w:type="paragraph" w:customStyle="1" w:styleId="headertext">
    <w:name w:val="headertext"/>
    <w:basedOn w:val="a"/>
    <w:rsid w:val="00FB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C8403C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8403C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8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03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F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59D3"/>
  </w:style>
  <w:style w:type="paragraph" w:styleId="af">
    <w:name w:val="footer"/>
    <w:basedOn w:val="a"/>
    <w:link w:val="af0"/>
    <w:uiPriority w:val="99"/>
    <w:unhideWhenUsed/>
    <w:rsid w:val="005F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5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8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50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41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8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200017" TargetMode="External"/><Relationship Id="rId18" Type="http://schemas.openxmlformats.org/officeDocument/2006/relationships/hyperlink" Target="http://docs.cntd.ru/document/901836057" TargetMode="External"/><Relationship Id="rId26" Type="http://schemas.openxmlformats.org/officeDocument/2006/relationships/hyperlink" Target="http://docs.cntd.ru/document/1200004921" TargetMode="External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5200017" TargetMode="External"/><Relationship Id="rId34" Type="http://schemas.openxmlformats.org/officeDocument/2006/relationships/hyperlink" Target="consultantplus://offline/ref=FA97B543614E50AF0156E1D551E4613D199ABD729BDC76AC9D56A5BDAD0E2C5AB5E6FA9DF1952FoBY9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871001008" TargetMode="External"/><Relationship Id="rId17" Type="http://schemas.openxmlformats.org/officeDocument/2006/relationships/hyperlink" Target="http://docs.cntd.ru/document/901798042" TargetMode="External"/><Relationship Id="rId25" Type="http://schemas.openxmlformats.org/officeDocument/2006/relationships/hyperlink" Target="http://docs.cntd.ru/document/1200030906" TargetMode="External"/><Relationship Id="rId33" Type="http://schemas.openxmlformats.org/officeDocument/2006/relationships/hyperlink" Target="consultantplus://offline/ref=FA97B543614E50AF0156E1D551E4613D1B9FB4739CD12BA6950FA9BFAA01734DB2AFF69CF1952EBCo8Y7N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5200243" TargetMode="External"/><Relationship Id="rId20" Type="http://schemas.openxmlformats.org/officeDocument/2006/relationships/hyperlink" Target="http://docs.cntd.ru/document/871001008" TargetMode="External"/><Relationship Id="rId29" Type="http://schemas.openxmlformats.org/officeDocument/2006/relationships/hyperlink" Target="http://docs.cntd.ru/document/9017878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F3DAF9887577D446AB116F24AB0F87464700D31BB125A085796926FB9A9C0954874A95585F12ABz7ZEH" TargetMode="External"/><Relationship Id="rId24" Type="http://schemas.openxmlformats.org/officeDocument/2006/relationships/hyperlink" Target="http://docs.cntd.ru/document/1200035108" TargetMode="External"/><Relationship Id="rId32" Type="http://schemas.openxmlformats.org/officeDocument/2006/relationships/hyperlink" Target="http://docs.cntd.ru/document/901865556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871001008" TargetMode="External"/><Relationship Id="rId23" Type="http://schemas.openxmlformats.org/officeDocument/2006/relationships/hyperlink" Target="http://docs.cntd.ru/document/901836057" TargetMode="External"/><Relationship Id="rId28" Type="http://schemas.openxmlformats.org/officeDocument/2006/relationships/hyperlink" Target="http://docs.cntd.ru/document/901859406" TargetMode="External"/><Relationship Id="rId36" Type="http://schemas.openxmlformats.org/officeDocument/2006/relationships/hyperlink" Target="consultantplus://offline/ref=FA97B543614E50AF0156E1D551E4613D199CBB759FDC76AC9D56A5BDAD0E2C5AB5E6FA9DF1952FoBYCN" TargetMode="External"/><Relationship Id="rId10" Type="http://schemas.openxmlformats.org/officeDocument/2006/relationships/hyperlink" Target="consultantplus://offline/ref=0CF3DAF9887577D446AB116F24AB0F87464700D31BB125A085796926FB9A9C0954874A95585F12ABz7ZEH" TargetMode="External"/><Relationship Id="rId19" Type="http://schemas.openxmlformats.org/officeDocument/2006/relationships/hyperlink" Target="http://docs.cntd.ru/document/901862249" TargetMode="External"/><Relationship Id="rId31" Type="http://schemas.openxmlformats.org/officeDocument/2006/relationships/hyperlink" Target="http://docs.cntd.ru/document/1200029207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%D0%A1%D0%B2%D0%B5%D1%82%D0%BB%D0%B0%D0%BD%D0%B0\Desktop\%D0%9F%D1%80%D0%BE%D0%B5%D0%BA%D1%82-%D0%9D%D0%BE%D1%80%D0%BC%D0%B0%D1%82%D0%B8%D0%B2%D1%8B-%D1%81%D0%B0%D0%B9%D1%82.doc" TargetMode="External"/><Relationship Id="rId14" Type="http://schemas.openxmlformats.org/officeDocument/2006/relationships/hyperlink" Target="http://docs.cntd.ru/document/1200035108" TargetMode="External"/><Relationship Id="rId22" Type="http://schemas.openxmlformats.org/officeDocument/2006/relationships/hyperlink" Target="http://docs.cntd.ru/document/901859406" TargetMode="External"/><Relationship Id="rId27" Type="http://schemas.openxmlformats.org/officeDocument/2006/relationships/hyperlink" Target="http://docs.cntd.ru/document/1200004921" TargetMode="External"/><Relationship Id="rId30" Type="http://schemas.openxmlformats.org/officeDocument/2006/relationships/hyperlink" Target="http://docs.cntd.ru/document/1200030906" TargetMode="External"/><Relationship Id="rId35" Type="http://schemas.openxmlformats.org/officeDocument/2006/relationships/hyperlink" Target="consultantplus://offline/ref=FA97B543614E50AF0156E1D551E4613D1B98BE7699D42BA6950FA9BFAA01734DB2AFF69CF1952EBCo8Y7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1254"/>
    <w:rsid w:val="0055150E"/>
    <w:rsid w:val="00801254"/>
    <w:rsid w:val="009F5CE2"/>
    <w:rsid w:val="00CF5B57"/>
    <w:rsid w:val="00FA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36AB1AE42F4B559FD6FBBAAA1F8583">
    <w:name w:val="1636AB1AE42F4B559FD6FBBAAA1F8583"/>
    <w:rsid w:val="00801254"/>
  </w:style>
  <w:style w:type="paragraph" w:customStyle="1" w:styleId="1B9209268DAE4016AD5EB63B60D66129">
    <w:name w:val="1B9209268DAE4016AD5EB63B60D66129"/>
    <w:rsid w:val="00801254"/>
  </w:style>
  <w:style w:type="paragraph" w:customStyle="1" w:styleId="E7562CDE74E14FAF9E5178433D87BEE2">
    <w:name w:val="E7562CDE74E14FAF9E5178433D87BEE2"/>
    <w:rsid w:val="00801254"/>
  </w:style>
  <w:style w:type="paragraph" w:customStyle="1" w:styleId="054567C5D25042A1B80A159065DAD8F4">
    <w:name w:val="054567C5D25042A1B80A159065DAD8F4"/>
    <w:rsid w:val="00801254"/>
  </w:style>
  <w:style w:type="paragraph" w:customStyle="1" w:styleId="576654390D5444459D1B9802CC875BDC">
    <w:name w:val="576654390D5444459D1B9802CC875BDC"/>
    <w:rsid w:val="00801254"/>
  </w:style>
  <w:style w:type="paragraph" w:customStyle="1" w:styleId="A0D8F912B1E14B868C72C30153C45593">
    <w:name w:val="A0D8F912B1E14B868C72C30153C45593"/>
    <w:rsid w:val="00801254"/>
  </w:style>
  <w:style w:type="paragraph" w:customStyle="1" w:styleId="FFC824D9137F432DADD13A932A7DF079">
    <w:name w:val="FFC824D9137F432DADD13A932A7DF079"/>
    <w:rsid w:val="00801254"/>
  </w:style>
  <w:style w:type="paragraph" w:customStyle="1" w:styleId="1289EE680E94459A8DA2A3E5AA914851">
    <w:name w:val="1289EE680E94459A8DA2A3E5AA914851"/>
    <w:rsid w:val="00801254"/>
  </w:style>
  <w:style w:type="paragraph" w:customStyle="1" w:styleId="15135020EEA44E928C302C466A188B56">
    <w:name w:val="15135020EEA44E928C302C466A188B56"/>
    <w:rsid w:val="00801254"/>
  </w:style>
  <w:style w:type="paragraph" w:customStyle="1" w:styleId="180579C2A7164B2BBB073DEE5146A71A">
    <w:name w:val="180579C2A7164B2BBB073DEE5146A71A"/>
    <w:rsid w:val="00801254"/>
  </w:style>
  <w:style w:type="paragraph" w:customStyle="1" w:styleId="A518D6222E4547E0A3D52A737F858620">
    <w:name w:val="A518D6222E4547E0A3D52A737F858620"/>
    <w:rsid w:val="00801254"/>
  </w:style>
  <w:style w:type="paragraph" w:customStyle="1" w:styleId="2970BF78D9EA4D0F893F65E60D47471E">
    <w:name w:val="2970BF78D9EA4D0F893F65E60D47471E"/>
    <w:rsid w:val="00801254"/>
  </w:style>
  <w:style w:type="paragraph" w:customStyle="1" w:styleId="31754BDE92DC4005A25EB07A250BEE31">
    <w:name w:val="31754BDE92DC4005A25EB07A250BEE31"/>
    <w:rsid w:val="00801254"/>
  </w:style>
  <w:style w:type="paragraph" w:customStyle="1" w:styleId="F0DEA434EE74426E9DC0DF71A005BFB3">
    <w:name w:val="F0DEA434EE74426E9DC0DF71A005BFB3"/>
    <w:rsid w:val="00801254"/>
  </w:style>
  <w:style w:type="paragraph" w:customStyle="1" w:styleId="A6C29FA8A0F64899BA9EAFF0E03B435B">
    <w:name w:val="A6C29FA8A0F64899BA9EAFF0E03B435B"/>
    <w:rsid w:val="00801254"/>
  </w:style>
  <w:style w:type="paragraph" w:customStyle="1" w:styleId="95D81C2DEB7146EDB4CE83AFCF39FF19">
    <w:name w:val="95D81C2DEB7146EDB4CE83AFCF39FF19"/>
    <w:rsid w:val="00801254"/>
  </w:style>
  <w:style w:type="paragraph" w:customStyle="1" w:styleId="97FC1D68BFCB4952A168235CAAAD935A">
    <w:name w:val="97FC1D68BFCB4952A168235CAAAD935A"/>
    <w:rsid w:val="00801254"/>
  </w:style>
  <w:style w:type="paragraph" w:customStyle="1" w:styleId="7200345ABC8D4004B5EF1970535497D5">
    <w:name w:val="7200345ABC8D4004B5EF1970535497D5"/>
    <w:rsid w:val="00801254"/>
  </w:style>
  <w:style w:type="paragraph" w:customStyle="1" w:styleId="CD21042148154DA6AE8535BD33116ACF">
    <w:name w:val="CD21042148154DA6AE8535BD33116ACF"/>
    <w:rsid w:val="00801254"/>
  </w:style>
  <w:style w:type="paragraph" w:customStyle="1" w:styleId="FDA8DF5E9BC44AB0BD10380015750B21">
    <w:name w:val="FDA8DF5E9BC44AB0BD10380015750B21"/>
    <w:rsid w:val="00801254"/>
  </w:style>
  <w:style w:type="paragraph" w:customStyle="1" w:styleId="4BE3C5E6AED24659A938B66D27F4114C">
    <w:name w:val="4BE3C5E6AED24659A938B66D27F4114C"/>
    <w:rsid w:val="00801254"/>
  </w:style>
  <w:style w:type="paragraph" w:customStyle="1" w:styleId="006760714C7F43FFAC0CCCC1165C816F">
    <w:name w:val="006760714C7F43FFAC0CCCC1165C816F"/>
    <w:rsid w:val="00801254"/>
  </w:style>
  <w:style w:type="paragraph" w:customStyle="1" w:styleId="D61241852340452D823348825F39C6D3">
    <w:name w:val="D61241852340452D823348825F39C6D3"/>
    <w:rsid w:val="00801254"/>
  </w:style>
  <w:style w:type="paragraph" w:customStyle="1" w:styleId="DCC982CF522440AEB91DA1D59D3B5466">
    <w:name w:val="DCC982CF522440AEB91DA1D59D3B5466"/>
    <w:rsid w:val="00801254"/>
  </w:style>
  <w:style w:type="paragraph" w:customStyle="1" w:styleId="CBF66BB2EDF64490936E5366D35331BF">
    <w:name w:val="CBF66BB2EDF64490936E5366D35331BF"/>
    <w:rsid w:val="00801254"/>
  </w:style>
  <w:style w:type="paragraph" w:customStyle="1" w:styleId="FCA980DAE51D4301926D45D30D7AC581">
    <w:name w:val="FCA980DAE51D4301926D45D30D7AC581"/>
    <w:rsid w:val="00801254"/>
  </w:style>
  <w:style w:type="paragraph" w:customStyle="1" w:styleId="89B4960673C748389AD9CDB00AFF06C9">
    <w:name w:val="89B4960673C748389AD9CDB00AFF06C9"/>
    <w:rsid w:val="008012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7139E-1CF1-4033-906B-546471E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19</Pages>
  <Words>7643</Words>
  <Characters>43567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нормативы градостроительного проектирования МО «Кильмезское городское поселение» Кильмезского района Кировской области</vt:lpstr>
    </vt:vector>
  </TitlesOfParts>
  <Company>пгт Кильмезь</Company>
  <LinksUpToDate>false</LinksUpToDate>
  <CharactersWithSpaces>51108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нормативы градостроительного проектирования МО «Кильмезское городское поселение» Кильмезского района Кировской области</dc:title>
  <dc:creator>пгт Кильмезь</dc:creator>
  <cp:lastModifiedBy>KS</cp:lastModifiedBy>
  <cp:revision>10</cp:revision>
  <cp:lastPrinted>2014-12-15T14:05:00Z</cp:lastPrinted>
  <dcterms:created xsi:type="dcterms:W3CDTF">2014-12-08T12:14:00Z</dcterms:created>
  <dcterms:modified xsi:type="dcterms:W3CDTF">2015-04-02T06:53:00Z</dcterms:modified>
</cp:coreProperties>
</file>